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12bis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415937</w:t>
      </w:r>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Hefei, China, 14th-19th Oct, 2024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BS RF requirements for LP-WUS/WUR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6.23.3</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kern w:val="0"/>
          <w:sz w:val="20"/>
          <w:szCs w:val="20"/>
          <w:highlight w:val="none"/>
          <w:lang w:val="en-US" w:eastAsia="zh-CN"/>
        </w:rPr>
        <w:t>After the online discussion in RAN4#112 meeting, there are still many controversial issues left</w:t>
      </w:r>
      <w:bookmarkStart w:id="0" w:name="_GoBack"/>
      <w:bookmarkEnd w:id="0"/>
      <w:r>
        <w:rPr>
          <w:rFonts w:hint="eastAsia"/>
          <w:bCs/>
          <w:i w:val="0"/>
          <w:iCs w:val="0"/>
          <w:kern w:val="0"/>
          <w:sz w:val="20"/>
          <w:szCs w:val="20"/>
          <w:highlight w:val="none"/>
          <w:lang w:val="en-US" w:eastAsia="zh-CN"/>
        </w:rPr>
        <w:t>. In this contribution, we continue to discuss the BS requirements for LP-WUS/LP-WUR.</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cs="Times New Roman"/>
          <w:i w:val="0"/>
          <w:iCs w:val="0"/>
          <w:sz w:val="20"/>
          <w:szCs w:val="20"/>
          <w:highlight w:val="none"/>
          <w:lang w:val="en-US"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 xml:space="preserve">2.1 Concept of </w:t>
      </w:r>
      <w:r>
        <w:rPr>
          <w:rFonts w:hint="eastAsia" w:ascii="Arial" w:hAnsi="Arial" w:cs="Arial"/>
          <w:b/>
          <w:bCs/>
          <w:i w:val="0"/>
          <w:iCs w:val="0"/>
          <w:sz w:val="22"/>
          <w:szCs w:val="22"/>
          <w:highlight w:val="none"/>
          <w:u w:val="none"/>
          <w:lang w:val="en-US" w:eastAsia="zh-CN"/>
        </w:rPr>
        <w:t>LP-WUS Power Boosting</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cs="Times New Roman"/>
          <w:b w:val="0"/>
          <w:bCs w:val="0"/>
          <w:i w:val="0"/>
          <w:iCs w:val="0"/>
          <w:sz w:val="20"/>
          <w:szCs w:val="20"/>
          <w:highlight w:val="none"/>
          <w:lang w:val="en-US" w:eastAsia="zh-CN"/>
        </w:rPr>
        <w:t>In RAN4#112 meeting, RAN4 discussed the definition of power boosting of LP-WUS and there are three options to be considered as follows[1]. The first two options prefer to introduce EPRE ratio to define LP-WUS power boosting, while Option 3 is proposed by us to reuse the legacy definition of dynamic range for NB-IoT</w:t>
      </w:r>
      <w:r>
        <w:rPr>
          <w:rFonts w:hint="eastAsia"/>
          <w:bCs/>
          <w:i w:val="0"/>
          <w:iCs w:val="0"/>
          <w:color w:val="auto"/>
          <w:kern w:val="0"/>
          <w:sz w:val="20"/>
          <w:szCs w:val="20"/>
          <w:highlight w:val="none"/>
          <w:vertAlign w:val="baseline"/>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pStyle w:val="31"/>
              <w:keepNext w:val="0"/>
              <w:keepLines w:val="0"/>
              <w:pageBreakBefore w:val="0"/>
              <w:widowControl/>
              <w:kinsoku/>
              <w:wordWrap/>
              <w:overflowPunct/>
              <w:topLinePunct w:val="0"/>
              <w:autoSpaceDE/>
              <w:autoSpaceDN/>
              <w:bidi w:val="0"/>
              <w:adjustRightInd/>
              <w:snapToGrid w:val="0"/>
              <w:spacing w:after="157" w:afterLines="50" w:line="240" w:lineRule="auto"/>
              <w:ind w:left="0" w:firstLine="0"/>
              <w:textAlignment w:val="auto"/>
              <w:rPr>
                <w:b/>
                <w:bCs/>
                <w:sz w:val="20"/>
                <w:szCs w:val="20"/>
              </w:rPr>
            </w:pPr>
            <w:r>
              <w:rPr>
                <w:b/>
                <w:bCs/>
                <w:sz w:val="20"/>
                <w:szCs w:val="20"/>
              </w:rPr>
              <w:t>Concept of LP-WUS dynamic range/power boosting</w:t>
            </w:r>
          </w:p>
          <w:p>
            <w:pPr>
              <w:pStyle w:val="31"/>
              <w:keepNext w:val="0"/>
              <w:keepLines w:val="0"/>
              <w:pageBreakBefore w:val="0"/>
              <w:widowControl/>
              <w:kinsoku/>
              <w:wordWrap/>
              <w:overflowPunct/>
              <w:topLinePunct w:val="0"/>
              <w:autoSpaceDE/>
              <w:autoSpaceDN/>
              <w:bidi w:val="0"/>
              <w:adjustRightInd/>
              <w:snapToGrid w:val="0"/>
              <w:spacing w:after="157" w:afterLines="50" w:line="240" w:lineRule="auto"/>
              <w:ind w:left="0" w:firstLine="0"/>
              <w:textAlignment w:val="auto"/>
              <w:rPr>
                <w:b/>
                <w:sz w:val="20"/>
                <w:szCs w:val="20"/>
                <w:lang w:eastAsia="zh-CN"/>
              </w:rPr>
            </w:pPr>
            <w:r>
              <w:rPr>
                <w:rFonts w:eastAsia="宋体"/>
                <w:sz w:val="20"/>
                <w:szCs w:val="20"/>
                <w:lang w:eastAsia="zh-CN"/>
              </w:rPr>
              <w:t>FFS on the following options:</w:t>
            </w:r>
            <w:r>
              <w:rPr>
                <w:rFonts w:eastAsia="宋体"/>
                <w:color w:val="0070C0"/>
                <w:sz w:val="20"/>
                <w:szCs w:val="20"/>
                <w:lang w:eastAsia="zh-CN"/>
              </w:rPr>
              <w:t xml:space="preserve"> </w:t>
            </w:r>
          </w:p>
          <w:p>
            <w:pPr>
              <w:pStyle w:val="29"/>
              <w:keepNext w:val="0"/>
              <w:keepLines w:val="0"/>
              <w:pageBreakBefore w:val="0"/>
              <w:widowControl w:val="0"/>
              <w:numPr>
                <w:ilvl w:val="2"/>
                <w:numId w:val="4"/>
              </w:numPr>
              <w:kinsoku/>
              <w:wordWrap/>
              <w:overflowPunct/>
              <w:topLinePunct w:val="0"/>
              <w:autoSpaceDE/>
              <w:autoSpaceDN/>
              <w:bidi w:val="0"/>
              <w:adjustRightInd/>
              <w:snapToGrid w:val="0"/>
              <w:spacing w:after="120" w:line="240" w:lineRule="auto"/>
              <w:ind w:left="800" w:leftChars="0" w:hanging="363"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Introduce EPRE ratio to define LP-WUS power boosting, since it has the merit that power boosting does not vary with different CBWs. </w:t>
            </w:r>
          </w:p>
          <w:p>
            <w:pPr>
              <w:pStyle w:val="29"/>
              <w:keepNext w:val="0"/>
              <w:keepLines w:val="0"/>
              <w:pageBreakBefore w:val="0"/>
              <w:widowControl w:val="0"/>
              <w:numPr>
                <w:ilvl w:val="3"/>
                <w:numId w:val="4"/>
              </w:numPr>
              <w:kinsoku/>
              <w:wordWrap/>
              <w:overflowPunct/>
              <w:topLinePunct w:val="0"/>
              <w:autoSpaceDE/>
              <w:autoSpaceDN/>
              <w:bidi w:val="0"/>
              <w:adjustRightInd/>
              <w:snapToGrid w:val="0"/>
              <w:spacing w:after="120" w:line="240" w:lineRule="auto"/>
              <w:ind w:left="1600" w:leftChars="0" w:hanging="363"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Option 1: </w:t>
            </w:r>
            <w:r>
              <w:rPr>
                <w:rFonts w:hint="default" w:ascii="Times New Roman" w:hAnsi="Times New Roman" w:cs="Times New Roman"/>
                <w:b/>
                <w:bCs/>
                <w:i/>
                <w:sz w:val="20"/>
                <w:szCs w:val="20"/>
                <w:lang w:eastAsia="zh-CN"/>
              </w:rPr>
              <w:t>The LP-WUS power boosting is the difference between the average power of LP-WUS REs (which occupy certain REs within a NR transmission bandwidth configuration and the average power NR REs (the NR carrier excluding the LP-WUS REs).</w:t>
            </w:r>
          </w:p>
          <w:p>
            <w:pPr>
              <w:pStyle w:val="29"/>
              <w:keepNext w:val="0"/>
              <w:keepLines w:val="0"/>
              <w:pageBreakBefore w:val="0"/>
              <w:widowControl w:val="0"/>
              <w:numPr>
                <w:ilvl w:val="3"/>
                <w:numId w:val="4"/>
              </w:numPr>
              <w:kinsoku/>
              <w:wordWrap/>
              <w:overflowPunct/>
              <w:topLinePunct w:val="0"/>
              <w:autoSpaceDE/>
              <w:autoSpaceDN/>
              <w:bidi w:val="0"/>
              <w:adjustRightInd/>
              <w:snapToGrid w:val="0"/>
              <w:spacing w:after="120" w:line="240" w:lineRule="auto"/>
              <w:ind w:left="1600" w:leftChars="0" w:hanging="363"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Option 2: </w:t>
            </w:r>
            <w:r>
              <w:rPr>
                <w:rFonts w:hint="default" w:ascii="Times New Roman" w:hAnsi="Times New Roman" w:cs="Times New Roman"/>
                <w:b/>
                <w:bCs/>
                <w:i/>
                <w:sz w:val="20"/>
                <w:szCs w:val="20"/>
                <w:lang w:eastAsia="zh-CN"/>
              </w:rPr>
              <w:t>The LP-WUS RB power dynamic range (or LP-WUS power boosting) is the difference between the average power of an LP-WUS RE (averaged power per RE based on all LP-WUS REs within a NR transmission bandwidth configuration) and the average power of a non-LP-WUS RE (averaged power from all REs from the NR carrier excluding the LP-WUS REs).</w:t>
            </w:r>
          </w:p>
          <w:p>
            <w:pPr>
              <w:pStyle w:val="29"/>
              <w:keepNext w:val="0"/>
              <w:keepLines w:val="0"/>
              <w:pageBreakBefore w:val="0"/>
              <w:widowControl w:val="0"/>
              <w:numPr>
                <w:ilvl w:val="2"/>
                <w:numId w:val="4"/>
              </w:numPr>
              <w:kinsoku/>
              <w:wordWrap/>
              <w:overflowPunct/>
              <w:topLinePunct w:val="0"/>
              <w:autoSpaceDE/>
              <w:autoSpaceDN/>
              <w:bidi w:val="0"/>
              <w:adjustRightInd/>
              <w:snapToGrid w:val="0"/>
              <w:spacing w:after="120" w:line="240" w:lineRule="auto"/>
              <w:ind w:left="800" w:leftChars="0" w:hanging="363"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Adopt following definition rather than introduce EPRE ratio.</w:t>
            </w:r>
          </w:p>
          <w:p>
            <w:pPr>
              <w:pStyle w:val="29"/>
              <w:keepNext w:val="0"/>
              <w:keepLines w:val="0"/>
              <w:pageBreakBefore w:val="0"/>
              <w:widowControl w:val="0"/>
              <w:numPr>
                <w:ilvl w:val="3"/>
                <w:numId w:val="4"/>
              </w:numPr>
              <w:kinsoku/>
              <w:wordWrap/>
              <w:overflowPunct/>
              <w:topLinePunct w:val="0"/>
              <w:autoSpaceDE/>
              <w:autoSpaceDN/>
              <w:bidi w:val="0"/>
              <w:adjustRightInd/>
              <w:snapToGrid w:val="0"/>
              <w:spacing w:after="120" w:line="240" w:lineRule="auto"/>
              <w:ind w:left="1600" w:leftChars="0" w:hanging="363" w:firstLineChars="0"/>
              <w:jc w:val="both"/>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sz w:val="20"/>
                <w:szCs w:val="20"/>
                <w:lang w:eastAsia="zh-CN"/>
              </w:rPr>
              <w:t xml:space="preserve">Option 3: </w:t>
            </w:r>
            <w:r>
              <w:rPr>
                <w:rFonts w:hint="default" w:ascii="Times New Roman" w:hAnsi="Times New Roman" w:eastAsia="宋体" w:cs="Times New Roman"/>
                <w:b/>
                <w:bCs/>
                <w:i/>
                <w:sz w:val="20"/>
                <w:szCs w:val="20"/>
                <w:lang w:eastAsia="zh-CN"/>
              </w:rPr>
              <w:t>The LP-WUS RB power dynamic range (or LP-WUS power boosting) is the difference between the average power of LP-WUS REs (which occupy certain REs within a NR transmission bandwidth configuration) and the average power over all REs (from both LP-WUS and the NR carrier containing the LP-WUS REs)</w:t>
            </w:r>
            <w:r>
              <w:rPr>
                <w:rFonts w:hint="default" w:ascii="Times New Roman" w:hAnsi="Times New Roman" w:eastAsia="宋体" w:cs="Times New Roman"/>
                <w:b/>
                <w:sz w:val="20"/>
                <w:szCs w:val="20"/>
                <w:lang w:eastAsia="zh-CN"/>
              </w:rPr>
              <w:t>.</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both"/>
        <w:textAlignment w:val="auto"/>
      </w:pPr>
      <w:r>
        <w:rPr>
          <w:rFonts w:hint="eastAsia"/>
          <w:bCs/>
          <w:i w:val="0"/>
          <w:iCs w:val="0"/>
          <w:color w:val="auto"/>
          <w:kern w:val="0"/>
          <w:sz w:val="20"/>
          <w:szCs w:val="20"/>
          <w:highlight w:val="none"/>
          <w:vertAlign w:val="baseline"/>
          <w:lang w:val="en-US" w:eastAsia="zh-CN"/>
        </w:rPr>
        <w:t>The difference between dynamic range and EPRE ratio is shown in Fig 1. There is a consensus in the last meeting that dynamic range and EPRE ratio are mathematically equivalent and if know one we can derive the other one.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pPr>
      <w:r>
        <w:drawing>
          <wp:inline distT="0" distB="0" distL="114300" distR="114300">
            <wp:extent cx="2790825" cy="2567940"/>
            <wp:effectExtent l="0" t="0" r="1333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790825" cy="256794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lang w:val="en-US" w:eastAsia="zh-CN"/>
        </w:rPr>
      </w:pPr>
      <w:r>
        <w:rPr>
          <w:rFonts w:hint="eastAsia" w:cs="Times New Roman"/>
          <w:b/>
          <w:bCs/>
          <w:i w:val="0"/>
          <w:iCs w:val="0"/>
          <w:sz w:val="20"/>
          <w:szCs w:val="20"/>
          <w:highlight w:val="none"/>
          <w:lang w:val="en-US" w:eastAsia="zh-CN"/>
        </w:rPr>
        <w:t>Fig. 1  The difference between dynamic range and EPRE ratio.</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We understand that EPRE ratio is proposed for the purpose to declare power boosting level without considering channel bandwidth. However, there are some aspects need to be noticed as follows.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 xml:space="preserve">First, EPRE ratio has a premise that there are both LP-WUS RBs and NR RBs at the same time. When there is only LP-WUS transmitted, this definition does not work while dynamic range can work well no matter whether NR signal is transmitted. </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szCs w:val="24"/>
          <w:lang w:val="en-US" w:eastAsia="zh-CN"/>
        </w:rPr>
      </w:pPr>
      <w:r>
        <w:rPr>
          <w:rFonts w:hint="eastAsia"/>
          <w:bCs/>
          <w:i w:val="0"/>
          <w:iCs w:val="0"/>
          <w:color w:val="auto"/>
          <w:kern w:val="0"/>
          <w:sz w:val="20"/>
          <w:szCs w:val="20"/>
          <w:highlight w:val="none"/>
          <w:vertAlign w:val="baseline"/>
          <w:lang w:val="en-US" w:eastAsia="zh-CN"/>
        </w:rPr>
        <w:t xml:space="preserve">Second, EPRE ratio is a relative value, which can not reflect the effective information we want directly. </w:t>
      </w:r>
      <w:r>
        <w:rPr>
          <w:rFonts w:hint="eastAsia" w:eastAsia="宋体"/>
          <w:szCs w:val="24"/>
          <w:lang w:val="en-US" w:eastAsia="zh-CN"/>
        </w:rPr>
        <w:t>What we really care about are how much power LP-WUS can be boosted, and at the same time how much power NR signal has to be deboosted. Dynamic range can reflect the boosted power of LP-WUS by original LP-WUS RE power and the deboosted power of NR by original NR RE power quite directly.</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Third, Option 3 comes from legacy definition of power boosting for NB-IoT</w:t>
      </w:r>
      <w:r>
        <w:rPr>
          <w:rFonts w:hint="eastAsia" w:eastAsia="宋体"/>
          <w:szCs w:val="24"/>
          <w:lang w:val="en-US" w:eastAsia="zh-CN"/>
        </w:rPr>
        <w:t>, which is friendly for manufactures to reuse some design for NB-IoT in LP-WUS</w:t>
      </w:r>
      <w:r>
        <w:rPr>
          <w:rFonts w:hint="eastAsia"/>
          <w:bCs/>
          <w:i w:val="0"/>
          <w:iCs w:val="0"/>
          <w:color w:val="auto"/>
          <w:kern w:val="0"/>
          <w:sz w:val="20"/>
          <w:szCs w:val="20"/>
          <w:highlight w:val="none"/>
          <w:vertAlign w:val="baseline"/>
          <w:lang w:val="en-US" w:eastAsia="zh-CN"/>
        </w:rPr>
        <w:t>. When talking about power boosting, the only difference between NB-IoT and LP-WUS is that NB-IoT only occupies 1 RB while LP-WUS occupies multiple RBs. Power boosting for NB-IoT and LP-WUS is the same operation, such that to avoid ambiguity, we should not introduce another different definition for this kind of operation.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For all the reasons above, we still prefer Option 3 as the concept of LP-WUS power boosting.</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 xml:space="preserve">Proposal 1: Use concept of LP-WUS dynamic range/power boosting in Option 3 rather than EPRE ratio: </w:t>
      </w:r>
      <w:r>
        <w:rPr>
          <w:rFonts w:hint="default" w:ascii="Times New Roman" w:hAnsi="Times New Roman" w:cs="Times New Roman"/>
          <w:b/>
          <w:bCs w:val="0"/>
          <w:sz w:val="20"/>
          <w:szCs w:val="20"/>
          <w:lang w:eastAsia="zh-CN"/>
        </w:rPr>
        <w:t>The LP-WUS RB power dynamic range (or LP-WUS power boosting) is the difference between the average power of LP-WUS REs (which occupy certain REs within a</w:t>
      </w:r>
      <w:r>
        <w:rPr>
          <w:rFonts w:hint="eastAsia" w:cs="Times New Roman"/>
          <w:b/>
          <w:bCs w:val="0"/>
          <w:sz w:val="20"/>
          <w:szCs w:val="20"/>
          <w:lang w:val="en-US" w:eastAsia="zh-CN"/>
        </w:rPr>
        <w:t>n</w:t>
      </w:r>
      <w:r>
        <w:rPr>
          <w:rFonts w:hint="default" w:ascii="Times New Roman" w:hAnsi="Times New Roman" w:cs="Times New Roman"/>
          <w:b/>
          <w:bCs w:val="0"/>
          <w:sz w:val="20"/>
          <w:szCs w:val="20"/>
          <w:lang w:eastAsia="zh-CN"/>
        </w:rPr>
        <w:t xml:space="preserve"> NR transmission bandwidth configuration</w:t>
      </w:r>
      <w:r>
        <w:rPr>
          <w:rFonts w:hint="eastAsia" w:cs="Times New Roman"/>
          <w:b/>
          <w:bCs w:val="0"/>
          <w:sz w:val="20"/>
          <w:szCs w:val="20"/>
          <w:lang w:val="en-US" w:eastAsia="zh-CN"/>
        </w:rPr>
        <w:t>)</w:t>
      </w:r>
      <w:r>
        <w:rPr>
          <w:rFonts w:hint="default" w:ascii="Times New Roman" w:hAnsi="Times New Roman" w:cs="Times New Roman"/>
          <w:b/>
          <w:bCs w:val="0"/>
          <w:sz w:val="20"/>
          <w:szCs w:val="20"/>
          <w:lang w:eastAsia="zh-CN"/>
        </w:rPr>
        <w:t xml:space="preserve"> and the average power over all REs (from both LP-WUS and the NR carrier containing the LP-WUS REs).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 xml:space="preserve">2.2 </w:t>
      </w:r>
      <w:r>
        <w:rPr>
          <w:rFonts w:hint="eastAsia" w:ascii="Arial" w:hAnsi="Arial" w:cs="Arial"/>
          <w:b/>
          <w:bCs/>
          <w:i w:val="0"/>
          <w:iCs w:val="0"/>
          <w:sz w:val="22"/>
          <w:szCs w:val="22"/>
          <w:highlight w:val="none"/>
          <w:u w:val="none"/>
          <w:lang w:val="en-US" w:eastAsia="zh-CN"/>
        </w:rPr>
        <w:t>Manufacture Declaration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RAN4 has achieved a consensus that the transmit power is shared between NR OFDM signal and LP-WUS for the same carrier and the total transmit power is fixed[2]. In this case, when the transmission power of LP-WUS increases, the transmission power of NR signal decreases. As we discussed in our previous contribution [3], the permitted power boosting of LP-WUS depends on the channel bandwidth and the position of WUS RBs. Besides according to RE power control dynamic range in TS38.104 as follows, if NR signal is modulated by 64QAM, 256QAM or 1024QAM, the up and down range is 0dB.</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cs="Times New Roman"/>
          <w:b w:val="0"/>
          <w:bCs w:val="0"/>
          <w:i w:val="0"/>
          <w:iCs w:val="0"/>
          <w:sz w:val="20"/>
          <w:szCs w:val="20"/>
          <w:highlight w:val="none"/>
          <w:lang w:val="en-US" w:eastAsia="zh-CN"/>
        </w:rPr>
      </w:pPr>
      <w:r>
        <w:rPr>
          <w:highlight w:val="none"/>
        </w:rPr>
        <w:drawing>
          <wp:inline distT="0" distB="0" distL="114300" distR="114300">
            <wp:extent cx="3226435" cy="1395095"/>
            <wp:effectExtent l="0" t="0" r="444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226435" cy="1395095"/>
                    </a:xfrm>
                    <a:prstGeom prst="rect">
                      <a:avLst/>
                    </a:prstGeom>
                    <a:noFill/>
                    <a:ln>
                      <a:noFill/>
                    </a:ln>
                  </pic:spPr>
                </pic:pic>
              </a:graphicData>
            </a:graphic>
          </wp:inline>
        </w:drawing>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this case, if LP-WUS is transmitted together with PDSCH modulated by 64QAM, 256QAM or 1024QAM, no LP-WUS power boosting is permitted. Therefore, the permitted LP-WUS power boosting also depends on the NR modulation orders, but the modulation orders depend on implementation.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Considering that the power boosting of LP-WUS depends on implementation, LP-WUS power boosting should be completely manufacture declared and no minimum limitation or maximum limitation should be introduced.</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2: Not to introduce a minimum limitation or a maximum limitation for LP-WUS power boosting.</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Set the LP-WUS power boosting a complete manufacture declaration feature, including whether supporting LP-WUS power boosting and the supported boosting level.</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 xml:space="preserve">2.3 </w:t>
      </w:r>
      <w:r>
        <w:rPr>
          <w:rFonts w:hint="eastAsia" w:ascii="Arial" w:hAnsi="Arial" w:cs="Arial"/>
          <w:b/>
          <w:bCs/>
          <w:i w:val="0"/>
          <w:iCs w:val="0"/>
          <w:sz w:val="22"/>
          <w:szCs w:val="22"/>
          <w:highlight w:val="none"/>
          <w:u w:val="none"/>
          <w:lang w:val="en-US" w:eastAsia="zh-CN"/>
        </w:rPr>
        <w:t>Transmitted Signal Quality</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Regarding transmit signal quality, based on the signal design, LP-WUS information is contained in time-domain for envelope detection and time-domain correlation, and is contained in frequency-domain for frequency-domain correlation. Since RAN1 has not finished the design of correlation detection for LP-WUS, here we only talk about the transmitted signal quality requirements for envelope detection.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highlight w:val="none"/>
        </w:rPr>
      </w:pPr>
      <w:r>
        <w:rPr>
          <w:rFonts w:hint="eastAsia" w:cs="Times New Roman"/>
          <w:b w:val="0"/>
          <w:bCs w:val="0"/>
          <w:i w:val="0"/>
          <w:iCs w:val="0"/>
          <w:sz w:val="20"/>
          <w:szCs w:val="20"/>
          <w:highlight w:val="none"/>
          <w:lang w:val="en-US" w:eastAsia="zh-CN"/>
        </w:rPr>
        <w:t>Traditional Tx EVM is tested after FFT process based on constellations, which may not work for LP-WUS with envelope detection. Therefore, new</w:t>
      </w:r>
      <w:r>
        <w:rPr>
          <w:highlight w:val="none"/>
        </w:rPr>
        <w:t xml:space="preserve"> RF envelope requirement</w:t>
      </w:r>
      <w:r>
        <w:rPr>
          <w:rFonts w:hint="eastAsia" w:eastAsia="宋体"/>
          <w:highlight w:val="none"/>
          <w:lang w:val="en-US" w:eastAsia="zh-CN"/>
        </w:rPr>
        <w:t>s</w:t>
      </w:r>
      <w:r>
        <w:rPr>
          <w:highlight w:val="none"/>
        </w:rPr>
        <w:t xml:space="preserve"> </w:t>
      </w:r>
      <w:r>
        <w:rPr>
          <w:rFonts w:hint="eastAsia" w:eastAsia="宋体"/>
          <w:highlight w:val="none"/>
          <w:lang w:val="en-US" w:eastAsia="zh-CN"/>
        </w:rPr>
        <w:t>is</w:t>
      </w:r>
      <w:r>
        <w:rPr>
          <w:highlight w:val="none"/>
        </w:rPr>
        <w:t xml:space="preserve"> needed</w:t>
      </w:r>
      <w:r>
        <w:rPr>
          <w:rFonts w:hint="eastAsia" w:eastAsia="宋体"/>
          <w:highlight w:val="none"/>
          <w:lang w:val="en-US" w:eastAsia="zh-CN"/>
        </w:rPr>
        <w:t xml:space="preserve"> for LP-WUS</w:t>
      </w:r>
      <w:r>
        <w:rPr>
          <w:highlight w:val="none"/>
        </w:rPr>
        <w:t xml:space="preserve"> to guarantee </w:t>
      </w:r>
      <w:r>
        <w:rPr>
          <w:rFonts w:hint="eastAsia" w:eastAsia="宋体"/>
          <w:highlight w:val="none"/>
          <w:lang w:val="en-US" w:eastAsia="zh-CN"/>
        </w:rPr>
        <w:t>transmitted signal quality and d</w:t>
      </w:r>
      <w:r>
        <w:rPr>
          <w:highlight w:val="none"/>
        </w:rPr>
        <w:t>ecoding performance.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trike w:val="0"/>
          <w:dstrike w:val="0"/>
          <w:sz w:val="20"/>
          <w:szCs w:val="20"/>
          <w:highlight w:val="none"/>
          <w:lang w:val="en-US" w:eastAsia="zh-CN"/>
        </w:rPr>
      </w:pPr>
      <w:r>
        <w:rPr>
          <w:rFonts w:hint="eastAsia" w:cs="Times New Roman"/>
          <w:b w:val="0"/>
          <w:bCs w:val="0"/>
          <w:i w:val="0"/>
          <w:iCs w:val="0"/>
          <w:strike w:val="0"/>
          <w:dstrike w:val="0"/>
          <w:sz w:val="20"/>
          <w:szCs w:val="20"/>
          <w:highlight w:val="none"/>
          <w:lang w:val="en-US" w:eastAsia="zh-CN"/>
        </w:rPr>
        <w:t>In A-IoT, companies are considering to refer to RFID RF envelope related parameters to define signal transmission quality requirement[4], such as modulation depth, RF envelope ripple, RF pulse width. The waveform generation methods of LP-WUS and A-IoT are not completely same, which results in different time-domain signal characteristics as shown in Fig. 2. The time-domain signal of A-IoT has stable ripple while the time-domain signal of LP-WUS is severe.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center"/>
        <w:textAlignment w:val="auto"/>
      </w:pPr>
      <w:r>
        <w:drawing>
          <wp:inline distT="0" distB="0" distL="114300" distR="114300">
            <wp:extent cx="3873500" cy="1653540"/>
            <wp:effectExtent l="0" t="0" r="12700" b="7620"/>
            <wp:docPr id="2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1"/>
                    <pic:cNvPicPr>
                      <a:picLocks noChangeAspect="1"/>
                    </pic:cNvPicPr>
                  </pic:nvPicPr>
                  <pic:blipFill>
                    <a:blip r:embed="rId9"/>
                    <a:stretch>
                      <a:fillRect/>
                    </a:stretch>
                  </pic:blipFill>
                  <pic:spPr>
                    <a:xfrm>
                      <a:off x="0" y="0"/>
                      <a:ext cx="3873500" cy="1653540"/>
                    </a:xfrm>
                    <a:prstGeom prst="rect">
                      <a:avLst/>
                    </a:prstGeom>
                    <a:noFill/>
                    <a:ln>
                      <a:noFill/>
                    </a:ln>
                  </pic:spPr>
                </pic:pic>
              </a:graphicData>
            </a:graphic>
          </wp:inline>
        </w:drawing>
      </w:r>
      <w:r>
        <w:drawing>
          <wp:inline distT="0" distB="0" distL="114300" distR="114300">
            <wp:extent cx="3877310" cy="1544320"/>
            <wp:effectExtent l="0" t="0" r="8890" b="10160"/>
            <wp:docPr id="2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7"/>
                    <pic:cNvPicPr>
                      <a:picLocks noChangeAspect="1"/>
                    </pic:cNvPicPr>
                  </pic:nvPicPr>
                  <pic:blipFill>
                    <a:blip r:embed="rId10"/>
                    <a:stretch>
                      <a:fillRect/>
                    </a:stretch>
                  </pic:blipFill>
                  <pic:spPr>
                    <a:xfrm>
                      <a:off x="0" y="0"/>
                      <a:ext cx="3877310" cy="1544320"/>
                    </a:xfrm>
                    <a:prstGeom prst="rect">
                      <a:avLst/>
                    </a:prstGeom>
                    <a:noFill/>
                    <a:ln>
                      <a:noFill/>
                    </a:ln>
                  </pic:spPr>
                </pic:pic>
              </a:graphicData>
            </a:graphic>
          </wp:inline>
        </w:drawing>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center"/>
        <w:textAlignment w:val="auto"/>
        <w:rPr>
          <w:rFonts w:hint="default" w:eastAsia="宋体"/>
          <w:b/>
          <w:bCs/>
          <w:lang w:val="en-US" w:eastAsia="zh-CN"/>
        </w:rPr>
      </w:pPr>
      <w:r>
        <w:rPr>
          <w:rFonts w:hint="eastAsia" w:eastAsia="宋体"/>
          <w:b/>
          <w:bCs/>
          <w:lang w:val="en-US" w:eastAsia="zh-CN"/>
        </w:rPr>
        <w:t>Fig. 2  The difference between time-domain signals of LP-WUS and A-IoT (2 OFDM symbols with CP)</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trike w:val="0"/>
          <w:dstrike w:val="0"/>
          <w:sz w:val="20"/>
          <w:szCs w:val="20"/>
          <w:highlight w:val="none"/>
          <w:lang w:val="en-US" w:eastAsia="zh-CN"/>
        </w:rPr>
        <w:t>However, it can also be a reference direction for LP-WUS transmitted signal quality because they are both OOK-based signal. In LP-WUS, we care about the power difference between OOK ON and OOK OFF most. Therefore, we can FFS whether the modulation depth can be used as transmitted signal quality for LP-WUS.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FFS whether the modulation depth</w:t>
      </w:r>
      <w:r>
        <w:rPr>
          <w:rFonts w:hint="eastAsia" w:cs="Times New Roman"/>
          <w:b/>
          <w:bCs/>
          <w:i w:val="0"/>
          <w:iCs w:val="0"/>
          <w:strike w:val="0"/>
          <w:dstrike w:val="0"/>
          <w:sz w:val="20"/>
          <w:szCs w:val="20"/>
          <w:highlight w:val="none"/>
          <w:lang w:val="en-US" w:eastAsia="zh-CN"/>
        </w:rPr>
        <w:t xml:space="preserve"> can be used as transmitted signal quality for LP-WUS.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4</w:t>
      </w:r>
      <w:r>
        <w:rPr>
          <w:rFonts w:hint="default" w:ascii="Arial" w:hAnsi="Arial" w:cs="Arial"/>
          <w:b/>
          <w:bCs/>
          <w:i w:val="0"/>
          <w:iCs w:val="0"/>
          <w:sz w:val="22"/>
          <w:szCs w:val="22"/>
          <w:highlight w:val="none"/>
          <w:u w:val="none"/>
          <w:lang w:val="en-US" w:eastAsia="zh-CN"/>
        </w:rPr>
        <w:t xml:space="preserve"> Applicable BS Types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last meeting, no agreement on the applicable BS types to support LP-WUS has been achieved yet[1].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pStyle w:val="3"/>
              <w:keepLines w:val="0"/>
              <w:pageBreakBefore w:val="0"/>
              <w:kinsoku/>
              <w:wordWrap/>
              <w:overflowPunct/>
              <w:topLinePunct w:val="0"/>
              <w:autoSpaceDE/>
              <w:autoSpaceDN/>
              <w:bidi w:val="0"/>
              <w:adjustRightInd/>
              <w:snapToGrid w:val="0"/>
              <w:spacing w:before="0" w:after="157" w:afterLines="5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On applicable BS type for LP-WUS</w:t>
            </w:r>
          </w:p>
          <w:p>
            <w:pPr>
              <w:pStyle w:val="29"/>
              <w:keepNext w:val="0"/>
              <w:keepLines w:val="0"/>
              <w:pageBreakBefore w:val="0"/>
              <w:widowControl w:val="0"/>
              <w:numPr>
                <w:ilvl w:val="1"/>
                <w:numId w:val="4"/>
              </w:numPr>
              <w:kinsoku/>
              <w:wordWrap/>
              <w:overflowPunct/>
              <w:topLinePunct w:val="0"/>
              <w:autoSpaceDE/>
              <w:autoSpaceDN/>
              <w:bidi w:val="0"/>
              <w:adjustRightInd/>
              <w:snapToGrid w:val="0"/>
              <w:spacing w:after="120" w:line="240" w:lineRule="auto"/>
              <w:ind w:left="800" w:leftChars="0" w:hanging="363" w:firstLineChars="0"/>
              <w:jc w:val="both"/>
              <w:textAlignment w:val="auto"/>
              <w:rPr>
                <w:rFonts w:hint="default" w:ascii="Times New Roman" w:hAnsi="Times New Roman" w:eastAsia="宋体" w:cs="Times New Roman"/>
                <w:sz w:val="20"/>
                <w:szCs w:val="22"/>
                <w:lang w:eastAsia="zh-CN"/>
              </w:rPr>
            </w:pPr>
            <w:r>
              <w:rPr>
                <w:rFonts w:hint="default" w:ascii="Times New Roman" w:hAnsi="Times New Roman" w:eastAsia="宋体" w:cs="Times New Roman"/>
                <w:sz w:val="20"/>
                <w:szCs w:val="22"/>
                <w:lang w:eastAsia="zh-CN"/>
              </w:rPr>
              <w:t>FFS whether all available BS types can be considered for LP-WUS due to the support of LP-WUS is optional and the power boosting level could be up to manufacturer declaration.</w:t>
            </w:r>
          </w:p>
          <w:p>
            <w:pPr>
              <w:pStyle w:val="29"/>
              <w:keepNext w:val="0"/>
              <w:keepLines w:val="0"/>
              <w:pageBreakBefore w:val="0"/>
              <w:widowControl w:val="0"/>
              <w:numPr>
                <w:ilvl w:val="1"/>
                <w:numId w:val="4"/>
              </w:numPr>
              <w:kinsoku/>
              <w:wordWrap/>
              <w:overflowPunct/>
              <w:topLinePunct w:val="0"/>
              <w:autoSpaceDE/>
              <w:autoSpaceDN/>
              <w:bidi w:val="0"/>
              <w:adjustRightInd/>
              <w:snapToGrid w:val="0"/>
              <w:spacing w:after="120" w:line="240" w:lineRule="auto"/>
              <w:ind w:left="800" w:leftChars="0" w:hanging="363" w:firstLineChars="0"/>
              <w:jc w:val="both"/>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iCs/>
                <w:sz w:val="20"/>
                <w:szCs w:val="22"/>
                <w:lang w:eastAsia="zh-CN"/>
              </w:rPr>
              <w:t xml:space="preserve">FFS </w:t>
            </w:r>
            <w:r>
              <w:rPr>
                <w:rFonts w:hint="default" w:ascii="Times New Roman" w:hAnsi="Times New Roman" w:eastAsia="宋体" w:cs="Times New Roman"/>
                <w:sz w:val="20"/>
                <w:szCs w:val="22"/>
                <w:lang w:eastAsia="zh-CN"/>
              </w:rPr>
              <w:t xml:space="preserve">whether </w:t>
            </w:r>
            <w:r>
              <w:rPr>
                <w:rFonts w:hint="default" w:ascii="Times New Roman" w:hAnsi="Times New Roman" w:eastAsia="宋体" w:cs="Times New Roman"/>
                <w:iCs/>
                <w:sz w:val="20"/>
                <w:szCs w:val="22"/>
                <w:lang w:eastAsia="zh-CN"/>
              </w:rPr>
              <w:t>only conductive based BS RF requirements should be defined for LP-WUS</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Currently in TS38.104, only BS Type 1-C supports NR with in-band NB-IoT operation. BS Type 1-H and BS Type 1-O are excluded considering the power consumption issues. When it comes to LP-WUS, similar issues exist. LP-WUS occupies more RBs than NB-IoT. In this case, we prefer to consider BS Type 1-C as applicable type and FFS other types.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It is propose to use BS Type 1-C as applicable BS type as a start point.</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Proposals: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 xml:space="preserve">Proposal 1: Use concept of LP-WUS dynamic range/power boosting in Option 3 rather than EPRE ratio: </w:t>
      </w:r>
      <w:r>
        <w:rPr>
          <w:rFonts w:hint="default" w:ascii="Times New Roman" w:hAnsi="Times New Roman" w:cs="Times New Roman"/>
          <w:b/>
          <w:bCs w:val="0"/>
          <w:sz w:val="20"/>
          <w:szCs w:val="20"/>
          <w:highlight w:val="none"/>
          <w:lang w:eastAsia="zh-CN"/>
        </w:rPr>
        <w:t>The LP-WUS RB power dynamic range (or LP-WUS power boosting) is the difference between the average power of LP-WUS REs (which occupy certain REs within a</w:t>
      </w:r>
      <w:r>
        <w:rPr>
          <w:rFonts w:hint="eastAsia" w:cs="Times New Roman"/>
          <w:b/>
          <w:bCs w:val="0"/>
          <w:sz w:val="20"/>
          <w:szCs w:val="20"/>
          <w:highlight w:val="none"/>
          <w:lang w:val="en-US" w:eastAsia="zh-CN"/>
        </w:rPr>
        <w:t>n</w:t>
      </w:r>
      <w:r>
        <w:rPr>
          <w:rFonts w:hint="default" w:ascii="Times New Roman" w:hAnsi="Times New Roman" w:cs="Times New Roman"/>
          <w:b/>
          <w:bCs w:val="0"/>
          <w:sz w:val="20"/>
          <w:szCs w:val="20"/>
          <w:highlight w:val="none"/>
          <w:lang w:eastAsia="zh-CN"/>
        </w:rPr>
        <w:t xml:space="preserve"> NR transmission bandwidth configuration</w:t>
      </w:r>
      <w:r>
        <w:rPr>
          <w:rFonts w:hint="eastAsia" w:cs="Times New Roman"/>
          <w:b/>
          <w:bCs w:val="0"/>
          <w:sz w:val="20"/>
          <w:szCs w:val="20"/>
          <w:highlight w:val="none"/>
          <w:lang w:val="en-US" w:eastAsia="zh-CN"/>
        </w:rPr>
        <w:t>)</w:t>
      </w:r>
      <w:r>
        <w:rPr>
          <w:rFonts w:hint="default" w:ascii="Times New Roman" w:hAnsi="Times New Roman" w:cs="Times New Roman"/>
          <w:b/>
          <w:bCs w:val="0"/>
          <w:sz w:val="20"/>
          <w:szCs w:val="20"/>
          <w:highlight w:val="none"/>
          <w:lang w:eastAsia="zh-CN"/>
        </w:rPr>
        <w:t xml:space="preserve"> and the average power over all REs (from both LP-WUS and the NR carrier containing the LP-WUS REs).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2: Not to introduce a minimum limitation or a maximum limitation for LP-WUS power boosting.</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Set the LP-WUS power boosting a complete manufacture declaration feature, including whether supporting LP-WUS power boosting and the supported boosting level.</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FFS whether the modulation depth</w:t>
      </w:r>
      <w:r>
        <w:rPr>
          <w:rFonts w:hint="eastAsia" w:cs="Times New Roman"/>
          <w:b/>
          <w:bCs/>
          <w:i w:val="0"/>
          <w:iCs w:val="0"/>
          <w:strike w:val="0"/>
          <w:dstrike w:val="0"/>
          <w:sz w:val="20"/>
          <w:szCs w:val="20"/>
          <w:highlight w:val="none"/>
          <w:lang w:val="en-US" w:eastAsia="zh-CN"/>
        </w:rPr>
        <w:t xml:space="preserve"> can be used as transmitted signal quality for LP-WUS.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It is propose to use BS Type 1-C as applicable BS type as a start point.</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R4-2413512 Way For [112][309] NR_LPWUS, RAN4#112, Maastricht, Netherlands, Aug. 2024.</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R4-2406140 Way Forward for [110bis][314] NR_LPWUS, RAN4#110bis, Changsha, China, Apr. 2024.</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 xml:space="preserve">R4-2411894 </w:t>
      </w:r>
      <w:r>
        <w:rPr>
          <w:rFonts w:hint="default"/>
          <w:sz w:val="20"/>
          <w:szCs w:val="20"/>
          <w:lang w:val="en-US" w:eastAsia="zh-CN"/>
        </w:rPr>
        <w:t>Discussion on</w:t>
      </w:r>
      <w:r>
        <w:rPr>
          <w:rFonts w:hint="eastAsia"/>
          <w:sz w:val="20"/>
          <w:szCs w:val="20"/>
          <w:lang w:val="en-US" w:eastAsia="zh-CN"/>
        </w:rPr>
        <w:t xml:space="preserve"> BS RF requirements for LP-WUS/WUR, RAN4#112, ZTE, Maastricht, Netherlands, Aug. 2024.</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R4-2412834 Topic summary for [112][132] FS_Ambient_IoT_solutions_part2.</w:t>
      </w:r>
    </w:p>
    <w:p>
      <w:pPr>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708" w:hanging="360"/>
      </w:pPr>
      <w:rPr>
        <w:rFonts w:hint="default" w:ascii="Symbol" w:hAnsi="Symbol"/>
      </w:rPr>
    </w:lvl>
    <w:lvl w:ilvl="1" w:tentative="0">
      <w:start w:val="1"/>
      <w:numFmt w:val="bullet"/>
      <w:lvlText w:val="o"/>
      <w:lvlJc w:val="left"/>
      <w:pPr>
        <w:ind w:left="1428" w:hanging="360"/>
      </w:pPr>
      <w:rPr>
        <w:rFonts w:hint="default" w:ascii="Courier New" w:hAnsi="Courier New" w:cs="Courier New"/>
      </w:rPr>
    </w:lvl>
    <w:lvl w:ilvl="2" w:tentative="0">
      <w:start w:val="1"/>
      <w:numFmt w:val="bullet"/>
      <w:lvlText w:val=""/>
      <w:lvlJc w:val="left"/>
      <w:pPr>
        <w:ind w:left="2148" w:hanging="360"/>
      </w:pPr>
      <w:rPr>
        <w:rFonts w:hint="default" w:ascii="Wingdings" w:hAnsi="Wingdings"/>
      </w:rPr>
    </w:lvl>
    <w:lvl w:ilvl="3" w:tentative="0">
      <w:start w:val="1"/>
      <w:numFmt w:val="bullet"/>
      <w:lvlText w:val=""/>
      <w:lvlJc w:val="left"/>
      <w:pPr>
        <w:ind w:left="2868" w:hanging="360"/>
      </w:pPr>
      <w:rPr>
        <w:rFonts w:hint="default" w:ascii="Symbol" w:hAnsi="Symbol"/>
      </w:rPr>
    </w:lvl>
    <w:lvl w:ilvl="4" w:tentative="0">
      <w:start w:val="1"/>
      <w:numFmt w:val="bullet"/>
      <w:lvlText w:val="o"/>
      <w:lvlJc w:val="left"/>
      <w:pPr>
        <w:ind w:left="3588" w:hanging="360"/>
      </w:pPr>
      <w:rPr>
        <w:rFonts w:hint="default" w:ascii="Courier New" w:hAnsi="Courier New" w:cs="Courier New"/>
      </w:rPr>
    </w:lvl>
    <w:lvl w:ilvl="5" w:tentative="0">
      <w:start w:val="1"/>
      <w:numFmt w:val="bullet"/>
      <w:lvlText w:val=""/>
      <w:lvlJc w:val="left"/>
      <w:pPr>
        <w:ind w:left="4308" w:hanging="360"/>
      </w:pPr>
      <w:rPr>
        <w:rFonts w:hint="default" w:ascii="Wingdings" w:hAnsi="Wingdings"/>
      </w:rPr>
    </w:lvl>
    <w:lvl w:ilvl="6" w:tentative="0">
      <w:start w:val="1"/>
      <w:numFmt w:val="bullet"/>
      <w:lvlText w:val=""/>
      <w:lvlJc w:val="left"/>
      <w:pPr>
        <w:ind w:left="5028" w:hanging="360"/>
      </w:pPr>
      <w:rPr>
        <w:rFonts w:hint="default" w:ascii="Symbol" w:hAnsi="Symbol"/>
      </w:rPr>
    </w:lvl>
    <w:lvl w:ilvl="7" w:tentative="0">
      <w:start w:val="1"/>
      <w:numFmt w:val="bullet"/>
      <w:lvlText w:val="o"/>
      <w:lvlJc w:val="left"/>
      <w:pPr>
        <w:ind w:left="5748" w:hanging="360"/>
      </w:pPr>
      <w:rPr>
        <w:rFonts w:hint="default" w:ascii="Courier New" w:hAnsi="Courier New" w:cs="Courier New"/>
      </w:rPr>
    </w:lvl>
    <w:lvl w:ilvl="8" w:tentative="0">
      <w:start w:val="1"/>
      <w:numFmt w:val="bullet"/>
      <w:lvlText w:val=""/>
      <w:lvlJc w:val="left"/>
      <w:pPr>
        <w:ind w:left="6468" w:hanging="360"/>
      </w:pPr>
      <w:rPr>
        <w:rFonts w:hint="default" w:ascii="Wingdings" w:hAnsi="Wingdings"/>
      </w:r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427401"/>
    <w:rsid w:val="0153531E"/>
    <w:rsid w:val="01624027"/>
    <w:rsid w:val="01633D2A"/>
    <w:rsid w:val="0165337E"/>
    <w:rsid w:val="01795E27"/>
    <w:rsid w:val="0180738E"/>
    <w:rsid w:val="018A2647"/>
    <w:rsid w:val="018B3BAA"/>
    <w:rsid w:val="01945324"/>
    <w:rsid w:val="01957959"/>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5B0AD8"/>
    <w:rsid w:val="02626E3D"/>
    <w:rsid w:val="02720145"/>
    <w:rsid w:val="02721826"/>
    <w:rsid w:val="02740574"/>
    <w:rsid w:val="02770E1A"/>
    <w:rsid w:val="028153EF"/>
    <w:rsid w:val="028C48C4"/>
    <w:rsid w:val="0298367A"/>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C5E5E"/>
    <w:rsid w:val="036F028C"/>
    <w:rsid w:val="0383140E"/>
    <w:rsid w:val="03A05508"/>
    <w:rsid w:val="03AB67DC"/>
    <w:rsid w:val="03AD2FC5"/>
    <w:rsid w:val="03B76035"/>
    <w:rsid w:val="03B82CC7"/>
    <w:rsid w:val="03C77456"/>
    <w:rsid w:val="03CB41C8"/>
    <w:rsid w:val="03DA6915"/>
    <w:rsid w:val="04144F59"/>
    <w:rsid w:val="04156C27"/>
    <w:rsid w:val="042221BB"/>
    <w:rsid w:val="042B1DF5"/>
    <w:rsid w:val="043D2559"/>
    <w:rsid w:val="045D198A"/>
    <w:rsid w:val="046824A8"/>
    <w:rsid w:val="0478015E"/>
    <w:rsid w:val="04865F4C"/>
    <w:rsid w:val="049C47B9"/>
    <w:rsid w:val="04B43FA7"/>
    <w:rsid w:val="04BF26EE"/>
    <w:rsid w:val="04D16755"/>
    <w:rsid w:val="04D20004"/>
    <w:rsid w:val="04D93FA6"/>
    <w:rsid w:val="04E54CF2"/>
    <w:rsid w:val="04EB6A3A"/>
    <w:rsid w:val="04ED62D1"/>
    <w:rsid w:val="04F31B7C"/>
    <w:rsid w:val="04F46C46"/>
    <w:rsid w:val="04FC2C75"/>
    <w:rsid w:val="05053880"/>
    <w:rsid w:val="050F2775"/>
    <w:rsid w:val="05143195"/>
    <w:rsid w:val="0526729B"/>
    <w:rsid w:val="05402104"/>
    <w:rsid w:val="054248F2"/>
    <w:rsid w:val="05492E9A"/>
    <w:rsid w:val="05510DD1"/>
    <w:rsid w:val="05533CBE"/>
    <w:rsid w:val="05785C74"/>
    <w:rsid w:val="05847419"/>
    <w:rsid w:val="0586171E"/>
    <w:rsid w:val="058704DA"/>
    <w:rsid w:val="059160D0"/>
    <w:rsid w:val="05AE018C"/>
    <w:rsid w:val="05B32ECD"/>
    <w:rsid w:val="05D1514D"/>
    <w:rsid w:val="05FF0D9C"/>
    <w:rsid w:val="062464D1"/>
    <w:rsid w:val="062937AB"/>
    <w:rsid w:val="062941CA"/>
    <w:rsid w:val="062A620F"/>
    <w:rsid w:val="063661E5"/>
    <w:rsid w:val="06410604"/>
    <w:rsid w:val="064B00B0"/>
    <w:rsid w:val="065C3A1D"/>
    <w:rsid w:val="065D195A"/>
    <w:rsid w:val="06654A0B"/>
    <w:rsid w:val="06686223"/>
    <w:rsid w:val="06823D8F"/>
    <w:rsid w:val="06883FFB"/>
    <w:rsid w:val="068F48CC"/>
    <w:rsid w:val="06923771"/>
    <w:rsid w:val="06A023FD"/>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A5F1C"/>
    <w:rsid w:val="07521F93"/>
    <w:rsid w:val="07622262"/>
    <w:rsid w:val="078B1BCC"/>
    <w:rsid w:val="078F46FE"/>
    <w:rsid w:val="0793078D"/>
    <w:rsid w:val="07970803"/>
    <w:rsid w:val="07A9337A"/>
    <w:rsid w:val="07AB0366"/>
    <w:rsid w:val="07BA2D18"/>
    <w:rsid w:val="07BF78DC"/>
    <w:rsid w:val="07CC6B65"/>
    <w:rsid w:val="07CD3CDD"/>
    <w:rsid w:val="07E96697"/>
    <w:rsid w:val="0818374A"/>
    <w:rsid w:val="08315282"/>
    <w:rsid w:val="085145EC"/>
    <w:rsid w:val="085C2CEC"/>
    <w:rsid w:val="085D2367"/>
    <w:rsid w:val="085E5DBE"/>
    <w:rsid w:val="08721912"/>
    <w:rsid w:val="087B0F4C"/>
    <w:rsid w:val="087C4EF8"/>
    <w:rsid w:val="087F3562"/>
    <w:rsid w:val="088467B6"/>
    <w:rsid w:val="08AD5856"/>
    <w:rsid w:val="08C13553"/>
    <w:rsid w:val="08C3786B"/>
    <w:rsid w:val="08C71DC3"/>
    <w:rsid w:val="08CA745A"/>
    <w:rsid w:val="08D538D0"/>
    <w:rsid w:val="08E37BAD"/>
    <w:rsid w:val="08EE2ED2"/>
    <w:rsid w:val="08F869E1"/>
    <w:rsid w:val="08FB28C9"/>
    <w:rsid w:val="090F5236"/>
    <w:rsid w:val="0924260A"/>
    <w:rsid w:val="092553BF"/>
    <w:rsid w:val="09294F7D"/>
    <w:rsid w:val="092C61F8"/>
    <w:rsid w:val="095C0F0C"/>
    <w:rsid w:val="09617498"/>
    <w:rsid w:val="09646BE3"/>
    <w:rsid w:val="09674661"/>
    <w:rsid w:val="096B2177"/>
    <w:rsid w:val="097E672F"/>
    <w:rsid w:val="09825F02"/>
    <w:rsid w:val="09A2613C"/>
    <w:rsid w:val="09AB6C45"/>
    <w:rsid w:val="09DE671F"/>
    <w:rsid w:val="09E20449"/>
    <w:rsid w:val="09E5085D"/>
    <w:rsid w:val="09FC388C"/>
    <w:rsid w:val="0A0F5E0F"/>
    <w:rsid w:val="0A153B05"/>
    <w:rsid w:val="0A2802DC"/>
    <w:rsid w:val="0A4B6F30"/>
    <w:rsid w:val="0A616EBE"/>
    <w:rsid w:val="0A665D1E"/>
    <w:rsid w:val="0A731B50"/>
    <w:rsid w:val="0A8D4756"/>
    <w:rsid w:val="0A8E34E6"/>
    <w:rsid w:val="0AB60DEE"/>
    <w:rsid w:val="0AC9278E"/>
    <w:rsid w:val="0B1A3243"/>
    <w:rsid w:val="0B2E106F"/>
    <w:rsid w:val="0B2F5F6B"/>
    <w:rsid w:val="0B3E5ECD"/>
    <w:rsid w:val="0B5950D6"/>
    <w:rsid w:val="0B61638C"/>
    <w:rsid w:val="0B724963"/>
    <w:rsid w:val="0B725220"/>
    <w:rsid w:val="0B7D64C0"/>
    <w:rsid w:val="0B802D0D"/>
    <w:rsid w:val="0B846E46"/>
    <w:rsid w:val="0B8D5FD9"/>
    <w:rsid w:val="0B9641FD"/>
    <w:rsid w:val="0B9A6376"/>
    <w:rsid w:val="0B9C3E91"/>
    <w:rsid w:val="0BBC467A"/>
    <w:rsid w:val="0BC176FB"/>
    <w:rsid w:val="0BF37D09"/>
    <w:rsid w:val="0BF41031"/>
    <w:rsid w:val="0C0C5682"/>
    <w:rsid w:val="0C1D57F9"/>
    <w:rsid w:val="0C684AC1"/>
    <w:rsid w:val="0C7962B1"/>
    <w:rsid w:val="0C7A666C"/>
    <w:rsid w:val="0C7D5162"/>
    <w:rsid w:val="0C867BFF"/>
    <w:rsid w:val="0C953742"/>
    <w:rsid w:val="0CA242EA"/>
    <w:rsid w:val="0CB10B0C"/>
    <w:rsid w:val="0CB30E04"/>
    <w:rsid w:val="0CB6043F"/>
    <w:rsid w:val="0CC66B41"/>
    <w:rsid w:val="0CE077FD"/>
    <w:rsid w:val="0D0E0978"/>
    <w:rsid w:val="0D141518"/>
    <w:rsid w:val="0D1561A4"/>
    <w:rsid w:val="0D225A10"/>
    <w:rsid w:val="0D2706A2"/>
    <w:rsid w:val="0D3B5CCB"/>
    <w:rsid w:val="0D495A0D"/>
    <w:rsid w:val="0D4D2BE5"/>
    <w:rsid w:val="0D613BA3"/>
    <w:rsid w:val="0D744565"/>
    <w:rsid w:val="0D78361E"/>
    <w:rsid w:val="0D7F564D"/>
    <w:rsid w:val="0D835665"/>
    <w:rsid w:val="0D955077"/>
    <w:rsid w:val="0D957F13"/>
    <w:rsid w:val="0DAC6DFF"/>
    <w:rsid w:val="0DB243FB"/>
    <w:rsid w:val="0DBC49CF"/>
    <w:rsid w:val="0DC3083F"/>
    <w:rsid w:val="0DDB3390"/>
    <w:rsid w:val="0DE052FE"/>
    <w:rsid w:val="0DFF2B1F"/>
    <w:rsid w:val="0E08297D"/>
    <w:rsid w:val="0E131CA0"/>
    <w:rsid w:val="0E214766"/>
    <w:rsid w:val="0E2340BB"/>
    <w:rsid w:val="0E3330D0"/>
    <w:rsid w:val="0E3916C1"/>
    <w:rsid w:val="0E440278"/>
    <w:rsid w:val="0E4E5304"/>
    <w:rsid w:val="0E537C3C"/>
    <w:rsid w:val="0E5576D4"/>
    <w:rsid w:val="0E7413AC"/>
    <w:rsid w:val="0E7519BC"/>
    <w:rsid w:val="0E992415"/>
    <w:rsid w:val="0E9E4D5A"/>
    <w:rsid w:val="0EA91DC7"/>
    <w:rsid w:val="0EAA7EC3"/>
    <w:rsid w:val="0EC81E9E"/>
    <w:rsid w:val="0EC82AA3"/>
    <w:rsid w:val="0ECE66B5"/>
    <w:rsid w:val="0EDC2C57"/>
    <w:rsid w:val="0EDD7052"/>
    <w:rsid w:val="0EE5481D"/>
    <w:rsid w:val="0EF72277"/>
    <w:rsid w:val="0EFC7665"/>
    <w:rsid w:val="0F11785B"/>
    <w:rsid w:val="0F193A29"/>
    <w:rsid w:val="0F21557B"/>
    <w:rsid w:val="0F372967"/>
    <w:rsid w:val="0F3747E7"/>
    <w:rsid w:val="0F3D56F1"/>
    <w:rsid w:val="0F5107D2"/>
    <w:rsid w:val="0F5413E6"/>
    <w:rsid w:val="0F5963C8"/>
    <w:rsid w:val="0F5D690E"/>
    <w:rsid w:val="0F6306BA"/>
    <w:rsid w:val="0F8F0E66"/>
    <w:rsid w:val="0F8F24C0"/>
    <w:rsid w:val="0F906704"/>
    <w:rsid w:val="0FDA7DDA"/>
    <w:rsid w:val="0FF721A8"/>
    <w:rsid w:val="0FFA1150"/>
    <w:rsid w:val="10265FA2"/>
    <w:rsid w:val="10490BAD"/>
    <w:rsid w:val="105825AE"/>
    <w:rsid w:val="106C0466"/>
    <w:rsid w:val="108F05CA"/>
    <w:rsid w:val="109241A4"/>
    <w:rsid w:val="109615A9"/>
    <w:rsid w:val="109658C1"/>
    <w:rsid w:val="10A81A96"/>
    <w:rsid w:val="10C9379F"/>
    <w:rsid w:val="10D6699E"/>
    <w:rsid w:val="10D902DE"/>
    <w:rsid w:val="10E63E4A"/>
    <w:rsid w:val="11104883"/>
    <w:rsid w:val="11291D63"/>
    <w:rsid w:val="112D72C6"/>
    <w:rsid w:val="113F3856"/>
    <w:rsid w:val="1155323D"/>
    <w:rsid w:val="11683FF9"/>
    <w:rsid w:val="118038D3"/>
    <w:rsid w:val="118C0750"/>
    <w:rsid w:val="119229CC"/>
    <w:rsid w:val="11A17658"/>
    <w:rsid w:val="11A50508"/>
    <w:rsid w:val="11A63D04"/>
    <w:rsid w:val="11FD3DC0"/>
    <w:rsid w:val="120639A8"/>
    <w:rsid w:val="12121726"/>
    <w:rsid w:val="122250B4"/>
    <w:rsid w:val="123E5A4F"/>
    <w:rsid w:val="12447798"/>
    <w:rsid w:val="125D4125"/>
    <w:rsid w:val="12771554"/>
    <w:rsid w:val="127B3BB4"/>
    <w:rsid w:val="12AA1F62"/>
    <w:rsid w:val="12AE4121"/>
    <w:rsid w:val="12B51A8D"/>
    <w:rsid w:val="12B63F3E"/>
    <w:rsid w:val="12BB4A97"/>
    <w:rsid w:val="12C041D4"/>
    <w:rsid w:val="12CF1D40"/>
    <w:rsid w:val="12F14732"/>
    <w:rsid w:val="12F7602D"/>
    <w:rsid w:val="12FD27F6"/>
    <w:rsid w:val="13437E80"/>
    <w:rsid w:val="134C3538"/>
    <w:rsid w:val="13583391"/>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521C1"/>
    <w:rsid w:val="145B0E4C"/>
    <w:rsid w:val="145F0D59"/>
    <w:rsid w:val="1483457B"/>
    <w:rsid w:val="14907687"/>
    <w:rsid w:val="14933D0B"/>
    <w:rsid w:val="1497284C"/>
    <w:rsid w:val="14976030"/>
    <w:rsid w:val="149B6760"/>
    <w:rsid w:val="149D2922"/>
    <w:rsid w:val="14BF7340"/>
    <w:rsid w:val="14CA4A78"/>
    <w:rsid w:val="14D5440D"/>
    <w:rsid w:val="14D87DF4"/>
    <w:rsid w:val="14E21050"/>
    <w:rsid w:val="14F13DA6"/>
    <w:rsid w:val="14FF6FC2"/>
    <w:rsid w:val="15060BB2"/>
    <w:rsid w:val="150824BE"/>
    <w:rsid w:val="15220493"/>
    <w:rsid w:val="15222491"/>
    <w:rsid w:val="15286C92"/>
    <w:rsid w:val="1534525F"/>
    <w:rsid w:val="153C7D33"/>
    <w:rsid w:val="15525599"/>
    <w:rsid w:val="155C1FAD"/>
    <w:rsid w:val="156063FA"/>
    <w:rsid w:val="156F1F39"/>
    <w:rsid w:val="157674F6"/>
    <w:rsid w:val="157A419A"/>
    <w:rsid w:val="158270AF"/>
    <w:rsid w:val="158E79FA"/>
    <w:rsid w:val="158F210D"/>
    <w:rsid w:val="159427E9"/>
    <w:rsid w:val="15A64D71"/>
    <w:rsid w:val="15AA1B7E"/>
    <w:rsid w:val="15BB0608"/>
    <w:rsid w:val="15C225B8"/>
    <w:rsid w:val="15D44A58"/>
    <w:rsid w:val="15DD5A1F"/>
    <w:rsid w:val="15E12A88"/>
    <w:rsid w:val="15E95672"/>
    <w:rsid w:val="15F9350E"/>
    <w:rsid w:val="15FF6183"/>
    <w:rsid w:val="16037D18"/>
    <w:rsid w:val="16054980"/>
    <w:rsid w:val="160571EE"/>
    <w:rsid w:val="161D609B"/>
    <w:rsid w:val="16271D63"/>
    <w:rsid w:val="162A3755"/>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214A5"/>
    <w:rsid w:val="1723727A"/>
    <w:rsid w:val="17276F5B"/>
    <w:rsid w:val="17356295"/>
    <w:rsid w:val="174F4BA1"/>
    <w:rsid w:val="175A4276"/>
    <w:rsid w:val="1764674F"/>
    <w:rsid w:val="176C095E"/>
    <w:rsid w:val="1785675F"/>
    <w:rsid w:val="178F5381"/>
    <w:rsid w:val="179855D1"/>
    <w:rsid w:val="179F1E7A"/>
    <w:rsid w:val="17A37760"/>
    <w:rsid w:val="17A613DC"/>
    <w:rsid w:val="17AA27DB"/>
    <w:rsid w:val="17AF2DFF"/>
    <w:rsid w:val="17B943BD"/>
    <w:rsid w:val="17C527E0"/>
    <w:rsid w:val="17DD5D9F"/>
    <w:rsid w:val="18072BBA"/>
    <w:rsid w:val="180B6554"/>
    <w:rsid w:val="180B753C"/>
    <w:rsid w:val="1831099E"/>
    <w:rsid w:val="18344379"/>
    <w:rsid w:val="184061B8"/>
    <w:rsid w:val="184E13FF"/>
    <w:rsid w:val="18675E2F"/>
    <w:rsid w:val="186A7F3C"/>
    <w:rsid w:val="188A0D46"/>
    <w:rsid w:val="188D7449"/>
    <w:rsid w:val="189553E8"/>
    <w:rsid w:val="189A62E8"/>
    <w:rsid w:val="18AC426F"/>
    <w:rsid w:val="18D76F2C"/>
    <w:rsid w:val="18EF4764"/>
    <w:rsid w:val="18F062F7"/>
    <w:rsid w:val="18F279A0"/>
    <w:rsid w:val="191372F1"/>
    <w:rsid w:val="191F2375"/>
    <w:rsid w:val="192A6B82"/>
    <w:rsid w:val="192A78E5"/>
    <w:rsid w:val="192C06DB"/>
    <w:rsid w:val="19412402"/>
    <w:rsid w:val="19607D81"/>
    <w:rsid w:val="19640C89"/>
    <w:rsid w:val="196B73C9"/>
    <w:rsid w:val="197B5DCD"/>
    <w:rsid w:val="197D1DB8"/>
    <w:rsid w:val="199503FD"/>
    <w:rsid w:val="19A45D24"/>
    <w:rsid w:val="19AF5CF6"/>
    <w:rsid w:val="19C63D4F"/>
    <w:rsid w:val="19C65E12"/>
    <w:rsid w:val="19C735BB"/>
    <w:rsid w:val="19DA3A4C"/>
    <w:rsid w:val="19E63640"/>
    <w:rsid w:val="19F256A0"/>
    <w:rsid w:val="19F3723A"/>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A751E"/>
    <w:rsid w:val="1C423FC4"/>
    <w:rsid w:val="1C47233F"/>
    <w:rsid w:val="1C5D00DA"/>
    <w:rsid w:val="1C791088"/>
    <w:rsid w:val="1C7A307B"/>
    <w:rsid w:val="1C7D0C1A"/>
    <w:rsid w:val="1C7E2DD6"/>
    <w:rsid w:val="1C905109"/>
    <w:rsid w:val="1CA53FA1"/>
    <w:rsid w:val="1CAA0F65"/>
    <w:rsid w:val="1CAD4CCB"/>
    <w:rsid w:val="1CAF7573"/>
    <w:rsid w:val="1CCC40C9"/>
    <w:rsid w:val="1CDD5D84"/>
    <w:rsid w:val="1D186F9D"/>
    <w:rsid w:val="1D1C598A"/>
    <w:rsid w:val="1D504421"/>
    <w:rsid w:val="1D7E7249"/>
    <w:rsid w:val="1D7F6660"/>
    <w:rsid w:val="1D956B63"/>
    <w:rsid w:val="1DA155EF"/>
    <w:rsid w:val="1DA251E1"/>
    <w:rsid w:val="1DA67F64"/>
    <w:rsid w:val="1DA93704"/>
    <w:rsid w:val="1DB875D1"/>
    <w:rsid w:val="1DC5127B"/>
    <w:rsid w:val="1DDE1A57"/>
    <w:rsid w:val="1DE009E6"/>
    <w:rsid w:val="1DE4729F"/>
    <w:rsid w:val="1DF679C8"/>
    <w:rsid w:val="1E1B2BD7"/>
    <w:rsid w:val="1E224F27"/>
    <w:rsid w:val="1E2A7432"/>
    <w:rsid w:val="1E343C5D"/>
    <w:rsid w:val="1E37411F"/>
    <w:rsid w:val="1E407993"/>
    <w:rsid w:val="1E5E301B"/>
    <w:rsid w:val="1E634732"/>
    <w:rsid w:val="1E752FA6"/>
    <w:rsid w:val="1ECF1323"/>
    <w:rsid w:val="1ECF4A99"/>
    <w:rsid w:val="1ED12C2B"/>
    <w:rsid w:val="1EDC33BC"/>
    <w:rsid w:val="1EE21314"/>
    <w:rsid w:val="1EF72D37"/>
    <w:rsid w:val="1F211865"/>
    <w:rsid w:val="1F295D72"/>
    <w:rsid w:val="1F371717"/>
    <w:rsid w:val="1F4325C8"/>
    <w:rsid w:val="1F520B16"/>
    <w:rsid w:val="1F595BBB"/>
    <w:rsid w:val="1F7044DA"/>
    <w:rsid w:val="1F777E85"/>
    <w:rsid w:val="1F782E4D"/>
    <w:rsid w:val="1F7C7957"/>
    <w:rsid w:val="1FC127CE"/>
    <w:rsid w:val="1FD21E35"/>
    <w:rsid w:val="1FD96681"/>
    <w:rsid w:val="1FE10390"/>
    <w:rsid w:val="1FE54DBA"/>
    <w:rsid w:val="1FE73560"/>
    <w:rsid w:val="1FEE7A9C"/>
    <w:rsid w:val="200E58BD"/>
    <w:rsid w:val="2041466C"/>
    <w:rsid w:val="20496BB2"/>
    <w:rsid w:val="204C064C"/>
    <w:rsid w:val="205164A7"/>
    <w:rsid w:val="2061396C"/>
    <w:rsid w:val="206D4243"/>
    <w:rsid w:val="20707670"/>
    <w:rsid w:val="207714C5"/>
    <w:rsid w:val="207B590B"/>
    <w:rsid w:val="2090238B"/>
    <w:rsid w:val="209A2CD8"/>
    <w:rsid w:val="20A434B3"/>
    <w:rsid w:val="20AB0E60"/>
    <w:rsid w:val="20BA4AFB"/>
    <w:rsid w:val="20BA6502"/>
    <w:rsid w:val="20CD6B95"/>
    <w:rsid w:val="20CD7D4E"/>
    <w:rsid w:val="20E00C0C"/>
    <w:rsid w:val="20E20BBA"/>
    <w:rsid w:val="20E737F7"/>
    <w:rsid w:val="20EC03B6"/>
    <w:rsid w:val="20EE04E5"/>
    <w:rsid w:val="21297D3A"/>
    <w:rsid w:val="212E17DE"/>
    <w:rsid w:val="213271D8"/>
    <w:rsid w:val="213E655D"/>
    <w:rsid w:val="214D4FE0"/>
    <w:rsid w:val="215026E7"/>
    <w:rsid w:val="21592706"/>
    <w:rsid w:val="216D7544"/>
    <w:rsid w:val="21712A16"/>
    <w:rsid w:val="21825FF7"/>
    <w:rsid w:val="218E2266"/>
    <w:rsid w:val="21900AEB"/>
    <w:rsid w:val="2194776B"/>
    <w:rsid w:val="21B80AA5"/>
    <w:rsid w:val="21D2685E"/>
    <w:rsid w:val="21FF7518"/>
    <w:rsid w:val="22026AE6"/>
    <w:rsid w:val="2214054C"/>
    <w:rsid w:val="221703FC"/>
    <w:rsid w:val="222A0690"/>
    <w:rsid w:val="222A56CF"/>
    <w:rsid w:val="22305995"/>
    <w:rsid w:val="225216B5"/>
    <w:rsid w:val="225E20C5"/>
    <w:rsid w:val="227B42A0"/>
    <w:rsid w:val="228A40D4"/>
    <w:rsid w:val="228F22EB"/>
    <w:rsid w:val="228F6A6B"/>
    <w:rsid w:val="22922A7B"/>
    <w:rsid w:val="22A03D45"/>
    <w:rsid w:val="22A574EB"/>
    <w:rsid w:val="22A60967"/>
    <w:rsid w:val="22B37446"/>
    <w:rsid w:val="22BB2C46"/>
    <w:rsid w:val="22C750B8"/>
    <w:rsid w:val="22CB0F22"/>
    <w:rsid w:val="22D126DE"/>
    <w:rsid w:val="22D279A8"/>
    <w:rsid w:val="22DE275C"/>
    <w:rsid w:val="22F05B87"/>
    <w:rsid w:val="23034661"/>
    <w:rsid w:val="23047581"/>
    <w:rsid w:val="230511FB"/>
    <w:rsid w:val="230E6CDE"/>
    <w:rsid w:val="231D7D99"/>
    <w:rsid w:val="233F7861"/>
    <w:rsid w:val="2342728C"/>
    <w:rsid w:val="234F141B"/>
    <w:rsid w:val="235408E6"/>
    <w:rsid w:val="236F7B2F"/>
    <w:rsid w:val="23774488"/>
    <w:rsid w:val="238070E3"/>
    <w:rsid w:val="23A308EE"/>
    <w:rsid w:val="23AD2144"/>
    <w:rsid w:val="23B07449"/>
    <w:rsid w:val="23CC55B1"/>
    <w:rsid w:val="23D60547"/>
    <w:rsid w:val="23EB0393"/>
    <w:rsid w:val="23EC61B5"/>
    <w:rsid w:val="23FD5BE3"/>
    <w:rsid w:val="24026629"/>
    <w:rsid w:val="24072EA9"/>
    <w:rsid w:val="2438587A"/>
    <w:rsid w:val="24386853"/>
    <w:rsid w:val="24396E2E"/>
    <w:rsid w:val="243E50DA"/>
    <w:rsid w:val="246D212F"/>
    <w:rsid w:val="24715F69"/>
    <w:rsid w:val="24760A5D"/>
    <w:rsid w:val="24992B5E"/>
    <w:rsid w:val="24A9218A"/>
    <w:rsid w:val="24B140D4"/>
    <w:rsid w:val="24B33FFF"/>
    <w:rsid w:val="24BE0177"/>
    <w:rsid w:val="24C569C9"/>
    <w:rsid w:val="24C93BBB"/>
    <w:rsid w:val="24CA5234"/>
    <w:rsid w:val="24DE7825"/>
    <w:rsid w:val="24E61F36"/>
    <w:rsid w:val="24F17095"/>
    <w:rsid w:val="24F214B5"/>
    <w:rsid w:val="24F35147"/>
    <w:rsid w:val="24F907DC"/>
    <w:rsid w:val="250D35C2"/>
    <w:rsid w:val="252437DA"/>
    <w:rsid w:val="252A03F9"/>
    <w:rsid w:val="25324A24"/>
    <w:rsid w:val="25560FB4"/>
    <w:rsid w:val="255B68D6"/>
    <w:rsid w:val="256271F2"/>
    <w:rsid w:val="256E3452"/>
    <w:rsid w:val="25821C68"/>
    <w:rsid w:val="25B022B3"/>
    <w:rsid w:val="25B74631"/>
    <w:rsid w:val="25B91E90"/>
    <w:rsid w:val="25DD4552"/>
    <w:rsid w:val="25E513D9"/>
    <w:rsid w:val="25EE6A79"/>
    <w:rsid w:val="25EF43C8"/>
    <w:rsid w:val="26075FA8"/>
    <w:rsid w:val="2623756A"/>
    <w:rsid w:val="262E08BF"/>
    <w:rsid w:val="26310EA6"/>
    <w:rsid w:val="263951B2"/>
    <w:rsid w:val="263E55AD"/>
    <w:rsid w:val="264B37D3"/>
    <w:rsid w:val="265B2B39"/>
    <w:rsid w:val="267F4FDD"/>
    <w:rsid w:val="26942FFE"/>
    <w:rsid w:val="26965DCF"/>
    <w:rsid w:val="269A23BD"/>
    <w:rsid w:val="26CD5188"/>
    <w:rsid w:val="26D16230"/>
    <w:rsid w:val="26D609E2"/>
    <w:rsid w:val="26DE1868"/>
    <w:rsid w:val="26ED14DB"/>
    <w:rsid w:val="270F3C75"/>
    <w:rsid w:val="27157D13"/>
    <w:rsid w:val="27501DD7"/>
    <w:rsid w:val="27543CE2"/>
    <w:rsid w:val="276136D1"/>
    <w:rsid w:val="2766357B"/>
    <w:rsid w:val="276F3F63"/>
    <w:rsid w:val="27814FF8"/>
    <w:rsid w:val="27885693"/>
    <w:rsid w:val="278E4856"/>
    <w:rsid w:val="27930B1B"/>
    <w:rsid w:val="27944036"/>
    <w:rsid w:val="279A6599"/>
    <w:rsid w:val="27A4419F"/>
    <w:rsid w:val="27A931B8"/>
    <w:rsid w:val="27AB7AFD"/>
    <w:rsid w:val="27B64635"/>
    <w:rsid w:val="27B814C3"/>
    <w:rsid w:val="27BD0876"/>
    <w:rsid w:val="27C42CCD"/>
    <w:rsid w:val="27C957F9"/>
    <w:rsid w:val="27CE6762"/>
    <w:rsid w:val="27ED6C77"/>
    <w:rsid w:val="27EF2EB7"/>
    <w:rsid w:val="27F84FA1"/>
    <w:rsid w:val="27FC6995"/>
    <w:rsid w:val="28096EEE"/>
    <w:rsid w:val="28140998"/>
    <w:rsid w:val="281C525D"/>
    <w:rsid w:val="283146AB"/>
    <w:rsid w:val="2834674F"/>
    <w:rsid w:val="28460713"/>
    <w:rsid w:val="285279BC"/>
    <w:rsid w:val="28563053"/>
    <w:rsid w:val="285C7146"/>
    <w:rsid w:val="285D2A4F"/>
    <w:rsid w:val="28685F9C"/>
    <w:rsid w:val="288837AF"/>
    <w:rsid w:val="288B5171"/>
    <w:rsid w:val="288C6204"/>
    <w:rsid w:val="28954CDC"/>
    <w:rsid w:val="28A96A0F"/>
    <w:rsid w:val="28B71B2C"/>
    <w:rsid w:val="28C92B51"/>
    <w:rsid w:val="28D95DFB"/>
    <w:rsid w:val="28DD5033"/>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AF4C6B"/>
    <w:rsid w:val="29C74C47"/>
    <w:rsid w:val="29CD4516"/>
    <w:rsid w:val="29DA7956"/>
    <w:rsid w:val="29E94589"/>
    <w:rsid w:val="2A155F81"/>
    <w:rsid w:val="2A1E2DE0"/>
    <w:rsid w:val="2A250847"/>
    <w:rsid w:val="2A2B222C"/>
    <w:rsid w:val="2A331695"/>
    <w:rsid w:val="2A442E66"/>
    <w:rsid w:val="2A4A1ED4"/>
    <w:rsid w:val="2A4C79F4"/>
    <w:rsid w:val="2A553548"/>
    <w:rsid w:val="2A7049D1"/>
    <w:rsid w:val="2A970008"/>
    <w:rsid w:val="2AA60E99"/>
    <w:rsid w:val="2AAE5692"/>
    <w:rsid w:val="2AB04251"/>
    <w:rsid w:val="2AB04D93"/>
    <w:rsid w:val="2ABE7215"/>
    <w:rsid w:val="2AC7659F"/>
    <w:rsid w:val="2AD76897"/>
    <w:rsid w:val="2ADB482F"/>
    <w:rsid w:val="2AE01B62"/>
    <w:rsid w:val="2AE558B3"/>
    <w:rsid w:val="2AE8229B"/>
    <w:rsid w:val="2AE92316"/>
    <w:rsid w:val="2AEC42E5"/>
    <w:rsid w:val="2AED4F27"/>
    <w:rsid w:val="2B034D47"/>
    <w:rsid w:val="2B07735B"/>
    <w:rsid w:val="2B2629D8"/>
    <w:rsid w:val="2B271F5E"/>
    <w:rsid w:val="2B2D1028"/>
    <w:rsid w:val="2B2E3C18"/>
    <w:rsid w:val="2B406C5D"/>
    <w:rsid w:val="2B4D413E"/>
    <w:rsid w:val="2B60240F"/>
    <w:rsid w:val="2B641C02"/>
    <w:rsid w:val="2B6F681F"/>
    <w:rsid w:val="2B8164B4"/>
    <w:rsid w:val="2B8302EB"/>
    <w:rsid w:val="2B844BD6"/>
    <w:rsid w:val="2B893BA3"/>
    <w:rsid w:val="2B923A1C"/>
    <w:rsid w:val="2B992A15"/>
    <w:rsid w:val="2B9C061A"/>
    <w:rsid w:val="2B9E2538"/>
    <w:rsid w:val="2BBC1D86"/>
    <w:rsid w:val="2BC82480"/>
    <w:rsid w:val="2BCB657F"/>
    <w:rsid w:val="2BEB375B"/>
    <w:rsid w:val="2BEB41DF"/>
    <w:rsid w:val="2BFB0E99"/>
    <w:rsid w:val="2C07332F"/>
    <w:rsid w:val="2C0C4D11"/>
    <w:rsid w:val="2C1A5D63"/>
    <w:rsid w:val="2C2907BF"/>
    <w:rsid w:val="2C2A3701"/>
    <w:rsid w:val="2C3141F7"/>
    <w:rsid w:val="2C3E1BC4"/>
    <w:rsid w:val="2C536973"/>
    <w:rsid w:val="2C5A1C73"/>
    <w:rsid w:val="2C5A6041"/>
    <w:rsid w:val="2C7208C6"/>
    <w:rsid w:val="2C80477B"/>
    <w:rsid w:val="2C852D34"/>
    <w:rsid w:val="2C8F4F35"/>
    <w:rsid w:val="2CA73FE3"/>
    <w:rsid w:val="2CAD6FE3"/>
    <w:rsid w:val="2CC91D44"/>
    <w:rsid w:val="2CD46AFB"/>
    <w:rsid w:val="2CDC2898"/>
    <w:rsid w:val="2CE15438"/>
    <w:rsid w:val="2CF86901"/>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812190"/>
    <w:rsid w:val="2DA94150"/>
    <w:rsid w:val="2DBB0B00"/>
    <w:rsid w:val="2DD854F5"/>
    <w:rsid w:val="2DEA643F"/>
    <w:rsid w:val="2E000AC6"/>
    <w:rsid w:val="2E0C79CF"/>
    <w:rsid w:val="2E1176AC"/>
    <w:rsid w:val="2E21674A"/>
    <w:rsid w:val="2E26750E"/>
    <w:rsid w:val="2E2701FF"/>
    <w:rsid w:val="2E273353"/>
    <w:rsid w:val="2E2D216F"/>
    <w:rsid w:val="2E3C11DA"/>
    <w:rsid w:val="2E434249"/>
    <w:rsid w:val="2E51332D"/>
    <w:rsid w:val="2E613ECA"/>
    <w:rsid w:val="2E691006"/>
    <w:rsid w:val="2EA4705E"/>
    <w:rsid w:val="2EA5244A"/>
    <w:rsid w:val="2EC872A0"/>
    <w:rsid w:val="2ECB7AE0"/>
    <w:rsid w:val="2EE13DEB"/>
    <w:rsid w:val="2EEA1087"/>
    <w:rsid w:val="2EEF5B78"/>
    <w:rsid w:val="2EF90C24"/>
    <w:rsid w:val="2EFB3516"/>
    <w:rsid w:val="2EFD4FC3"/>
    <w:rsid w:val="2F0E5D72"/>
    <w:rsid w:val="2F235269"/>
    <w:rsid w:val="2F322289"/>
    <w:rsid w:val="2F3770E3"/>
    <w:rsid w:val="2F413C94"/>
    <w:rsid w:val="2F494297"/>
    <w:rsid w:val="2F4B1C2D"/>
    <w:rsid w:val="2F614136"/>
    <w:rsid w:val="2F691CE7"/>
    <w:rsid w:val="2F787B26"/>
    <w:rsid w:val="2F7D0DE5"/>
    <w:rsid w:val="2F7F3D54"/>
    <w:rsid w:val="2F8B2E0E"/>
    <w:rsid w:val="2F907976"/>
    <w:rsid w:val="2FA442D1"/>
    <w:rsid w:val="2FC15AF9"/>
    <w:rsid w:val="2FCF12B0"/>
    <w:rsid w:val="2FDC4E75"/>
    <w:rsid w:val="2FE27C57"/>
    <w:rsid w:val="301334D4"/>
    <w:rsid w:val="302C5AB3"/>
    <w:rsid w:val="302F30EA"/>
    <w:rsid w:val="304570D6"/>
    <w:rsid w:val="30523FBD"/>
    <w:rsid w:val="3056178E"/>
    <w:rsid w:val="30571C73"/>
    <w:rsid w:val="305F2DE8"/>
    <w:rsid w:val="3063595B"/>
    <w:rsid w:val="306A1C37"/>
    <w:rsid w:val="30790CC0"/>
    <w:rsid w:val="308B7DB2"/>
    <w:rsid w:val="30943D7F"/>
    <w:rsid w:val="309460D4"/>
    <w:rsid w:val="309C7501"/>
    <w:rsid w:val="30A375B7"/>
    <w:rsid w:val="30A70282"/>
    <w:rsid w:val="30A819D5"/>
    <w:rsid w:val="30AE3572"/>
    <w:rsid w:val="30DB63B0"/>
    <w:rsid w:val="30DC4E37"/>
    <w:rsid w:val="30DC72B8"/>
    <w:rsid w:val="30E21C94"/>
    <w:rsid w:val="30F80D4D"/>
    <w:rsid w:val="30FF1022"/>
    <w:rsid w:val="30FF1DEC"/>
    <w:rsid w:val="3103748A"/>
    <w:rsid w:val="310C0761"/>
    <w:rsid w:val="310D7287"/>
    <w:rsid w:val="311B77D4"/>
    <w:rsid w:val="312C2F69"/>
    <w:rsid w:val="313A0372"/>
    <w:rsid w:val="31414D46"/>
    <w:rsid w:val="3160421C"/>
    <w:rsid w:val="3162168B"/>
    <w:rsid w:val="316535BE"/>
    <w:rsid w:val="316C26E3"/>
    <w:rsid w:val="31B6217A"/>
    <w:rsid w:val="31BF532C"/>
    <w:rsid w:val="31E57565"/>
    <w:rsid w:val="31F27F9B"/>
    <w:rsid w:val="31F72F19"/>
    <w:rsid w:val="32127335"/>
    <w:rsid w:val="321A22CD"/>
    <w:rsid w:val="32305666"/>
    <w:rsid w:val="32452FD4"/>
    <w:rsid w:val="324D319C"/>
    <w:rsid w:val="3254692A"/>
    <w:rsid w:val="32582533"/>
    <w:rsid w:val="32601632"/>
    <w:rsid w:val="32743FF8"/>
    <w:rsid w:val="328D4D87"/>
    <w:rsid w:val="328F399D"/>
    <w:rsid w:val="32946609"/>
    <w:rsid w:val="32987EA1"/>
    <w:rsid w:val="32A57DB8"/>
    <w:rsid w:val="32EC2013"/>
    <w:rsid w:val="32F7411E"/>
    <w:rsid w:val="33021368"/>
    <w:rsid w:val="330351F5"/>
    <w:rsid w:val="33093C5C"/>
    <w:rsid w:val="33121D18"/>
    <w:rsid w:val="33133DBA"/>
    <w:rsid w:val="33294831"/>
    <w:rsid w:val="332C5A43"/>
    <w:rsid w:val="33324BBF"/>
    <w:rsid w:val="334138EA"/>
    <w:rsid w:val="33491F36"/>
    <w:rsid w:val="3354569D"/>
    <w:rsid w:val="33664E15"/>
    <w:rsid w:val="336D5768"/>
    <w:rsid w:val="3373089A"/>
    <w:rsid w:val="337310CE"/>
    <w:rsid w:val="33883009"/>
    <w:rsid w:val="33917AD8"/>
    <w:rsid w:val="339433F2"/>
    <w:rsid w:val="339F751B"/>
    <w:rsid w:val="33A1777E"/>
    <w:rsid w:val="33B2596A"/>
    <w:rsid w:val="33BF1A08"/>
    <w:rsid w:val="33C65B01"/>
    <w:rsid w:val="33CC2F57"/>
    <w:rsid w:val="33D07732"/>
    <w:rsid w:val="33D44147"/>
    <w:rsid w:val="33DE1333"/>
    <w:rsid w:val="33DF3033"/>
    <w:rsid w:val="33FA7A53"/>
    <w:rsid w:val="33FE59C9"/>
    <w:rsid w:val="34110FF9"/>
    <w:rsid w:val="3411186E"/>
    <w:rsid w:val="3421003E"/>
    <w:rsid w:val="342542D1"/>
    <w:rsid w:val="342B07D0"/>
    <w:rsid w:val="3431732F"/>
    <w:rsid w:val="34385515"/>
    <w:rsid w:val="344175CA"/>
    <w:rsid w:val="345968B4"/>
    <w:rsid w:val="346C2BDC"/>
    <w:rsid w:val="346F0383"/>
    <w:rsid w:val="34704206"/>
    <w:rsid w:val="347A4842"/>
    <w:rsid w:val="347C1F8E"/>
    <w:rsid w:val="349A14CC"/>
    <w:rsid w:val="349E15E4"/>
    <w:rsid w:val="349E4539"/>
    <w:rsid w:val="349E7311"/>
    <w:rsid w:val="34AC3B1F"/>
    <w:rsid w:val="34B32942"/>
    <w:rsid w:val="34DB4489"/>
    <w:rsid w:val="34E63221"/>
    <w:rsid w:val="34EA3595"/>
    <w:rsid w:val="34F31159"/>
    <w:rsid w:val="34F61BA3"/>
    <w:rsid w:val="35015811"/>
    <w:rsid w:val="35045109"/>
    <w:rsid w:val="35063773"/>
    <w:rsid w:val="350C0171"/>
    <w:rsid w:val="35314625"/>
    <w:rsid w:val="35544143"/>
    <w:rsid w:val="3557388E"/>
    <w:rsid w:val="355831B8"/>
    <w:rsid w:val="35684E72"/>
    <w:rsid w:val="357201A0"/>
    <w:rsid w:val="35830EE1"/>
    <w:rsid w:val="35AE4747"/>
    <w:rsid w:val="35C64805"/>
    <w:rsid w:val="35D34EB8"/>
    <w:rsid w:val="35D43768"/>
    <w:rsid w:val="35E71299"/>
    <w:rsid w:val="35E72F09"/>
    <w:rsid w:val="35F26505"/>
    <w:rsid w:val="35FD0561"/>
    <w:rsid w:val="361A0DD1"/>
    <w:rsid w:val="363A75C1"/>
    <w:rsid w:val="364C03A6"/>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3266B3"/>
    <w:rsid w:val="38614D93"/>
    <w:rsid w:val="3863271E"/>
    <w:rsid w:val="386C1CFB"/>
    <w:rsid w:val="38804766"/>
    <w:rsid w:val="388B6EBF"/>
    <w:rsid w:val="388C38C8"/>
    <w:rsid w:val="388E6306"/>
    <w:rsid w:val="3891144C"/>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3853EE"/>
    <w:rsid w:val="393C349F"/>
    <w:rsid w:val="39414A49"/>
    <w:rsid w:val="39474FFC"/>
    <w:rsid w:val="39485EE8"/>
    <w:rsid w:val="39A12E64"/>
    <w:rsid w:val="39AC270E"/>
    <w:rsid w:val="39AC2D9C"/>
    <w:rsid w:val="39BC72AB"/>
    <w:rsid w:val="39BF0DA5"/>
    <w:rsid w:val="39E030FB"/>
    <w:rsid w:val="39E551C2"/>
    <w:rsid w:val="3A004EFB"/>
    <w:rsid w:val="3A1D668F"/>
    <w:rsid w:val="3A217875"/>
    <w:rsid w:val="3A225CE3"/>
    <w:rsid w:val="3A280D85"/>
    <w:rsid w:val="3A5A69AC"/>
    <w:rsid w:val="3A5C417E"/>
    <w:rsid w:val="3A651C7C"/>
    <w:rsid w:val="3A7473B8"/>
    <w:rsid w:val="3A8C19A6"/>
    <w:rsid w:val="3A985F9F"/>
    <w:rsid w:val="3A9929F2"/>
    <w:rsid w:val="3A9D79B4"/>
    <w:rsid w:val="3AA60A47"/>
    <w:rsid w:val="3ABD7DB0"/>
    <w:rsid w:val="3ABE7AAF"/>
    <w:rsid w:val="3AC24EB4"/>
    <w:rsid w:val="3AC60874"/>
    <w:rsid w:val="3AC906BD"/>
    <w:rsid w:val="3AC909EA"/>
    <w:rsid w:val="3ACA79CB"/>
    <w:rsid w:val="3ACD696C"/>
    <w:rsid w:val="3AF15211"/>
    <w:rsid w:val="3AF80E99"/>
    <w:rsid w:val="3B0048B4"/>
    <w:rsid w:val="3B13533E"/>
    <w:rsid w:val="3B1D04C9"/>
    <w:rsid w:val="3B27401A"/>
    <w:rsid w:val="3B3F122D"/>
    <w:rsid w:val="3B564493"/>
    <w:rsid w:val="3B68666D"/>
    <w:rsid w:val="3B7457AD"/>
    <w:rsid w:val="3B7B144D"/>
    <w:rsid w:val="3B7F12F6"/>
    <w:rsid w:val="3B920EC0"/>
    <w:rsid w:val="3B924465"/>
    <w:rsid w:val="3B9C5361"/>
    <w:rsid w:val="3BA53541"/>
    <w:rsid w:val="3BA94452"/>
    <w:rsid w:val="3BFC0B7A"/>
    <w:rsid w:val="3C031B6A"/>
    <w:rsid w:val="3C1A13D5"/>
    <w:rsid w:val="3C1F3CDD"/>
    <w:rsid w:val="3C3318F7"/>
    <w:rsid w:val="3C4A7007"/>
    <w:rsid w:val="3C5A7C30"/>
    <w:rsid w:val="3C7A34E1"/>
    <w:rsid w:val="3C857E1F"/>
    <w:rsid w:val="3C8B2EA4"/>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970C8"/>
    <w:rsid w:val="3D145266"/>
    <w:rsid w:val="3D230EF3"/>
    <w:rsid w:val="3D42795C"/>
    <w:rsid w:val="3D5A0AB6"/>
    <w:rsid w:val="3D5A19A0"/>
    <w:rsid w:val="3D5D4541"/>
    <w:rsid w:val="3D606F86"/>
    <w:rsid w:val="3D6F2596"/>
    <w:rsid w:val="3D753E3B"/>
    <w:rsid w:val="3D7961D3"/>
    <w:rsid w:val="3D8F6A91"/>
    <w:rsid w:val="3DAD0C31"/>
    <w:rsid w:val="3DBC7DE5"/>
    <w:rsid w:val="3DC16634"/>
    <w:rsid w:val="3DCB2FFC"/>
    <w:rsid w:val="3DCC4627"/>
    <w:rsid w:val="3DD00AF4"/>
    <w:rsid w:val="3DD16176"/>
    <w:rsid w:val="3DD7787E"/>
    <w:rsid w:val="3DE87386"/>
    <w:rsid w:val="3DF50B5D"/>
    <w:rsid w:val="3DFB0640"/>
    <w:rsid w:val="3E0061CE"/>
    <w:rsid w:val="3E1A5B77"/>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A1463"/>
    <w:rsid w:val="3EFB0DA2"/>
    <w:rsid w:val="3F015166"/>
    <w:rsid w:val="3F15663C"/>
    <w:rsid w:val="3F18630F"/>
    <w:rsid w:val="3F1F4A80"/>
    <w:rsid w:val="3F2D08FC"/>
    <w:rsid w:val="3F304187"/>
    <w:rsid w:val="3F4371E9"/>
    <w:rsid w:val="3F5A272F"/>
    <w:rsid w:val="3F5B25E2"/>
    <w:rsid w:val="3F6438AE"/>
    <w:rsid w:val="3F6444BF"/>
    <w:rsid w:val="3F8208BE"/>
    <w:rsid w:val="3F833743"/>
    <w:rsid w:val="3F8413AF"/>
    <w:rsid w:val="3F896205"/>
    <w:rsid w:val="3F8D42EA"/>
    <w:rsid w:val="3F903DF4"/>
    <w:rsid w:val="3F94133E"/>
    <w:rsid w:val="3FA22487"/>
    <w:rsid w:val="3FB16EF0"/>
    <w:rsid w:val="3FBE5D52"/>
    <w:rsid w:val="3FC64FBA"/>
    <w:rsid w:val="3FC677FB"/>
    <w:rsid w:val="3FD2552F"/>
    <w:rsid w:val="3FEB354A"/>
    <w:rsid w:val="3FEC12D8"/>
    <w:rsid w:val="400021A9"/>
    <w:rsid w:val="40071F8E"/>
    <w:rsid w:val="40091D0E"/>
    <w:rsid w:val="40273EB3"/>
    <w:rsid w:val="402A0BEC"/>
    <w:rsid w:val="40332164"/>
    <w:rsid w:val="40385E0C"/>
    <w:rsid w:val="403917EB"/>
    <w:rsid w:val="404F7A6B"/>
    <w:rsid w:val="40592A16"/>
    <w:rsid w:val="406623B1"/>
    <w:rsid w:val="40674790"/>
    <w:rsid w:val="406B17E1"/>
    <w:rsid w:val="40705D5D"/>
    <w:rsid w:val="408B26C8"/>
    <w:rsid w:val="4093799E"/>
    <w:rsid w:val="40970524"/>
    <w:rsid w:val="40A30E28"/>
    <w:rsid w:val="40AB266E"/>
    <w:rsid w:val="40AC6375"/>
    <w:rsid w:val="40AD2732"/>
    <w:rsid w:val="40BB53F7"/>
    <w:rsid w:val="40C765F3"/>
    <w:rsid w:val="40CB1CD0"/>
    <w:rsid w:val="40D310E0"/>
    <w:rsid w:val="40E1213A"/>
    <w:rsid w:val="40E6301D"/>
    <w:rsid w:val="41071BAC"/>
    <w:rsid w:val="41104677"/>
    <w:rsid w:val="411D3E3F"/>
    <w:rsid w:val="411E7076"/>
    <w:rsid w:val="41256FB7"/>
    <w:rsid w:val="41343624"/>
    <w:rsid w:val="4136428A"/>
    <w:rsid w:val="4154071D"/>
    <w:rsid w:val="415E6D8D"/>
    <w:rsid w:val="41680B02"/>
    <w:rsid w:val="41920E65"/>
    <w:rsid w:val="419C5A30"/>
    <w:rsid w:val="419D110A"/>
    <w:rsid w:val="41AA6F9D"/>
    <w:rsid w:val="41CD1A27"/>
    <w:rsid w:val="41CF3183"/>
    <w:rsid w:val="41D85155"/>
    <w:rsid w:val="41DC1619"/>
    <w:rsid w:val="41E75166"/>
    <w:rsid w:val="41ED54BF"/>
    <w:rsid w:val="41F149C4"/>
    <w:rsid w:val="41FA7589"/>
    <w:rsid w:val="42153CB9"/>
    <w:rsid w:val="42173DAF"/>
    <w:rsid w:val="422C5034"/>
    <w:rsid w:val="422F559A"/>
    <w:rsid w:val="424878B4"/>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F20CDD"/>
    <w:rsid w:val="42F93C76"/>
    <w:rsid w:val="42FF665F"/>
    <w:rsid w:val="430831F4"/>
    <w:rsid w:val="43090B64"/>
    <w:rsid w:val="431B3263"/>
    <w:rsid w:val="432E7531"/>
    <w:rsid w:val="434941B7"/>
    <w:rsid w:val="436551FA"/>
    <w:rsid w:val="43776349"/>
    <w:rsid w:val="437D79B6"/>
    <w:rsid w:val="43A46A86"/>
    <w:rsid w:val="43BA21AA"/>
    <w:rsid w:val="43BD281F"/>
    <w:rsid w:val="43CA6F51"/>
    <w:rsid w:val="43D73E5B"/>
    <w:rsid w:val="43E1610D"/>
    <w:rsid w:val="43E80BE6"/>
    <w:rsid w:val="43EB45DA"/>
    <w:rsid w:val="43EE5166"/>
    <w:rsid w:val="43F57DBA"/>
    <w:rsid w:val="44067BEC"/>
    <w:rsid w:val="440A2EF6"/>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51801"/>
    <w:rsid w:val="44ED06E5"/>
    <w:rsid w:val="44F315BC"/>
    <w:rsid w:val="44F36316"/>
    <w:rsid w:val="451039AB"/>
    <w:rsid w:val="452E357E"/>
    <w:rsid w:val="45336C24"/>
    <w:rsid w:val="45354401"/>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3E5F"/>
    <w:rsid w:val="45E86B72"/>
    <w:rsid w:val="45ED56E7"/>
    <w:rsid w:val="45F60A50"/>
    <w:rsid w:val="45F800DB"/>
    <w:rsid w:val="46036BC7"/>
    <w:rsid w:val="461C511A"/>
    <w:rsid w:val="462778C6"/>
    <w:rsid w:val="46462F04"/>
    <w:rsid w:val="46545EC0"/>
    <w:rsid w:val="46554BE7"/>
    <w:rsid w:val="465B1E86"/>
    <w:rsid w:val="465E648A"/>
    <w:rsid w:val="46604D97"/>
    <w:rsid w:val="467847A0"/>
    <w:rsid w:val="467D17CB"/>
    <w:rsid w:val="46830DA3"/>
    <w:rsid w:val="4697740A"/>
    <w:rsid w:val="46C6208F"/>
    <w:rsid w:val="46DA12C7"/>
    <w:rsid w:val="46EF544C"/>
    <w:rsid w:val="46F714E0"/>
    <w:rsid w:val="46F91A62"/>
    <w:rsid w:val="471B5457"/>
    <w:rsid w:val="471C6A14"/>
    <w:rsid w:val="473010D7"/>
    <w:rsid w:val="4732695E"/>
    <w:rsid w:val="47334610"/>
    <w:rsid w:val="4753781A"/>
    <w:rsid w:val="478A1DFA"/>
    <w:rsid w:val="47927375"/>
    <w:rsid w:val="47971FDC"/>
    <w:rsid w:val="479D1728"/>
    <w:rsid w:val="47A928F1"/>
    <w:rsid w:val="47C806EC"/>
    <w:rsid w:val="47F0637D"/>
    <w:rsid w:val="47F40E9D"/>
    <w:rsid w:val="48125136"/>
    <w:rsid w:val="481C0CDA"/>
    <w:rsid w:val="481C6030"/>
    <w:rsid w:val="48252F6B"/>
    <w:rsid w:val="482C6CD1"/>
    <w:rsid w:val="4853345A"/>
    <w:rsid w:val="48622F87"/>
    <w:rsid w:val="48782922"/>
    <w:rsid w:val="48845C84"/>
    <w:rsid w:val="48914098"/>
    <w:rsid w:val="48973F32"/>
    <w:rsid w:val="489C44D3"/>
    <w:rsid w:val="489F483A"/>
    <w:rsid w:val="48BC4A2A"/>
    <w:rsid w:val="48C82BE2"/>
    <w:rsid w:val="48CE17E0"/>
    <w:rsid w:val="48DE1DC6"/>
    <w:rsid w:val="48F82FC3"/>
    <w:rsid w:val="49095F7E"/>
    <w:rsid w:val="490D059B"/>
    <w:rsid w:val="490D3059"/>
    <w:rsid w:val="491C2233"/>
    <w:rsid w:val="492F6EA2"/>
    <w:rsid w:val="49317DE6"/>
    <w:rsid w:val="494A394A"/>
    <w:rsid w:val="494C1910"/>
    <w:rsid w:val="49500FEB"/>
    <w:rsid w:val="49751781"/>
    <w:rsid w:val="4976679A"/>
    <w:rsid w:val="4982678C"/>
    <w:rsid w:val="49982D33"/>
    <w:rsid w:val="499F4C2E"/>
    <w:rsid w:val="49C4340C"/>
    <w:rsid w:val="49C4368E"/>
    <w:rsid w:val="49C46503"/>
    <w:rsid w:val="49DD7EFB"/>
    <w:rsid w:val="49E077A2"/>
    <w:rsid w:val="49F012F2"/>
    <w:rsid w:val="49F32E1B"/>
    <w:rsid w:val="49F36AE3"/>
    <w:rsid w:val="49FF1C1E"/>
    <w:rsid w:val="4A046A61"/>
    <w:rsid w:val="4A0B7057"/>
    <w:rsid w:val="4A0D250F"/>
    <w:rsid w:val="4A280667"/>
    <w:rsid w:val="4A325FE0"/>
    <w:rsid w:val="4A3845D4"/>
    <w:rsid w:val="4A451A03"/>
    <w:rsid w:val="4A495F41"/>
    <w:rsid w:val="4A511B6E"/>
    <w:rsid w:val="4A59738B"/>
    <w:rsid w:val="4A7C4548"/>
    <w:rsid w:val="4A863BCC"/>
    <w:rsid w:val="4A8E1463"/>
    <w:rsid w:val="4A95327B"/>
    <w:rsid w:val="4AB043A7"/>
    <w:rsid w:val="4AC15779"/>
    <w:rsid w:val="4AD202C9"/>
    <w:rsid w:val="4ADE2C90"/>
    <w:rsid w:val="4AEE031F"/>
    <w:rsid w:val="4AEE473A"/>
    <w:rsid w:val="4AF03277"/>
    <w:rsid w:val="4B2A6621"/>
    <w:rsid w:val="4B354AAC"/>
    <w:rsid w:val="4B3D6072"/>
    <w:rsid w:val="4B3F449C"/>
    <w:rsid w:val="4B5B5B93"/>
    <w:rsid w:val="4B7606DB"/>
    <w:rsid w:val="4B7F2D98"/>
    <w:rsid w:val="4B850E6F"/>
    <w:rsid w:val="4B8D7E6C"/>
    <w:rsid w:val="4B901389"/>
    <w:rsid w:val="4B956F5E"/>
    <w:rsid w:val="4B986207"/>
    <w:rsid w:val="4B987896"/>
    <w:rsid w:val="4B9969CA"/>
    <w:rsid w:val="4BA04F33"/>
    <w:rsid w:val="4BC05ECF"/>
    <w:rsid w:val="4BD05051"/>
    <w:rsid w:val="4BD505B4"/>
    <w:rsid w:val="4BE44723"/>
    <w:rsid w:val="4BF54BAD"/>
    <w:rsid w:val="4BF66867"/>
    <w:rsid w:val="4BFE2AE1"/>
    <w:rsid w:val="4C054590"/>
    <w:rsid w:val="4C0C6994"/>
    <w:rsid w:val="4C292792"/>
    <w:rsid w:val="4C2C30BE"/>
    <w:rsid w:val="4C2C46A1"/>
    <w:rsid w:val="4C3A2A9D"/>
    <w:rsid w:val="4C5A4EBB"/>
    <w:rsid w:val="4C5D2EB7"/>
    <w:rsid w:val="4C662364"/>
    <w:rsid w:val="4C6B32F7"/>
    <w:rsid w:val="4C7C3579"/>
    <w:rsid w:val="4C8A164A"/>
    <w:rsid w:val="4C8B5DCD"/>
    <w:rsid w:val="4C8D7B0E"/>
    <w:rsid w:val="4C984AEE"/>
    <w:rsid w:val="4CB629EB"/>
    <w:rsid w:val="4CBD15B4"/>
    <w:rsid w:val="4CBF03D6"/>
    <w:rsid w:val="4CC552E2"/>
    <w:rsid w:val="4CFE4516"/>
    <w:rsid w:val="4CFF6DF1"/>
    <w:rsid w:val="4D014AEF"/>
    <w:rsid w:val="4D105B68"/>
    <w:rsid w:val="4D1E3273"/>
    <w:rsid w:val="4D2204B2"/>
    <w:rsid w:val="4D28720C"/>
    <w:rsid w:val="4D513299"/>
    <w:rsid w:val="4D5E3588"/>
    <w:rsid w:val="4D680CE9"/>
    <w:rsid w:val="4D6F30CD"/>
    <w:rsid w:val="4D800373"/>
    <w:rsid w:val="4D8D2AE5"/>
    <w:rsid w:val="4D9D5F78"/>
    <w:rsid w:val="4D9E74D1"/>
    <w:rsid w:val="4DA22392"/>
    <w:rsid w:val="4DBC2EE2"/>
    <w:rsid w:val="4DBE5704"/>
    <w:rsid w:val="4DEC4B69"/>
    <w:rsid w:val="4DF96CBC"/>
    <w:rsid w:val="4E0F493A"/>
    <w:rsid w:val="4E171ADD"/>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0D1ACC"/>
    <w:rsid w:val="4F186AC1"/>
    <w:rsid w:val="4F1E2479"/>
    <w:rsid w:val="4F241A7B"/>
    <w:rsid w:val="4F5B4AF3"/>
    <w:rsid w:val="4F670186"/>
    <w:rsid w:val="4F6E77B9"/>
    <w:rsid w:val="4F7932B9"/>
    <w:rsid w:val="4F79613F"/>
    <w:rsid w:val="4F7A3958"/>
    <w:rsid w:val="4F813AF7"/>
    <w:rsid w:val="4F823122"/>
    <w:rsid w:val="4F865BE9"/>
    <w:rsid w:val="4FA1011C"/>
    <w:rsid w:val="4FA5289F"/>
    <w:rsid w:val="4FB13BE4"/>
    <w:rsid w:val="4FBD6EC5"/>
    <w:rsid w:val="4FBF1AB2"/>
    <w:rsid w:val="4FC02A9C"/>
    <w:rsid w:val="4FD419FE"/>
    <w:rsid w:val="4FD74E40"/>
    <w:rsid w:val="4FE42B9D"/>
    <w:rsid w:val="4FE42D47"/>
    <w:rsid w:val="4FEE175C"/>
    <w:rsid w:val="4FEF4F4B"/>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A0302"/>
    <w:rsid w:val="509B767D"/>
    <w:rsid w:val="50BE437A"/>
    <w:rsid w:val="50C953D1"/>
    <w:rsid w:val="50E042AF"/>
    <w:rsid w:val="50E77A58"/>
    <w:rsid w:val="511836CB"/>
    <w:rsid w:val="51394C04"/>
    <w:rsid w:val="513C5648"/>
    <w:rsid w:val="515143AB"/>
    <w:rsid w:val="515A17DC"/>
    <w:rsid w:val="51651E90"/>
    <w:rsid w:val="51685DFA"/>
    <w:rsid w:val="51705953"/>
    <w:rsid w:val="51725D98"/>
    <w:rsid w:val="51736098"/>
    <w:rsid w:val="517B7B1C"/>
    <w:rsid w:val="518C69D5"/>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73227D"/>
    <w:rsid w:val="52840D9F"/>
    <w:rsid w:val="52963B66"/>
    <w:rsid w:val="529C732E"/>
    <w:rsid w:val="52A07902"/>
    <w:rsid w:val="52AC16F5"/>
    <w:rsid w:val="52D71166"/>
    <w:rsid w:val="52E60C81"/>
    <w:rsid w:val="52FF3969"/>
    <w:rsid w:val="531E2281"/>
    <w:rsid w:val="53793823"/>
    <w:rsid w:val="537B7A51"/>
    <w:rsid w:val="53851D77"/>
    <w:rsid w:val="53906F76"/>
    <w:rsid w:val="539874D1"/>
    <w:rsid w:val="53A900B3"/>
    <w:rsid w:val="53AA2BCF"/>
    <w:rsid w:val="53BE4BF9"/>
    <w:rsid w:val="53D37BF3"/>
    <w:rsid w:val="53D43A38"/>
    <w:rsid w:val="53D65728"/>
    <w:rsid w:val="53DB0569"/>
    <w:rsid w:val="53FE42EB"/>
    <w:rsid w:val="53FF3ABE"/>
    <w:rsid w:val="54175BE1"/>
    <w:rsid w:val="54192F65"/>
    <w:rsid w:val="543770F8"/>
    <w:rsid w:val="5445166E"/>
    <w:rsid w:val="54632332"/>
    <w:rsid w:val="546A5504"/>
    <w:rsid w:val="546F0D2A"/>
    <w:rsid w:val="547236DF"/>
    <w:rsid w:val="547B4986"/>
    <w:rsid w:val="54837C53"/>
    <w:rsid w:val="548D1E83"/>
    <w:rsid w:val="54944CE7"/>
    <w:rsid w:val="549555A5"/>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52483"/>
    <w:rsid w:val="55AD541E"/>
    <w:rsid w:val="55B027EB"/>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62E"/>
    <w:rsid w:val="563C5184"/>
    <w:rsid w:val="565207DC"/>
    <w:rsid w:val="565631F5"/>
    <w:rsid w:val="566B26ED"/>
    <w:rsid w:val="566D297A"/>
    <w:rsid w:val="56803118"/>
    <w:rsid w:val="56895945"/>
    <w:rsid w:val="568E12A1"/>
    <w:rsid w:val="56915A65"/>
    <w:rsid w:val="56A63821"/>
    <w:rsid w:val="56AA0A07"/>
    <w:rsid w:val="56AA6DC0"/>
    <w:rsid w:val="56C44CD3"/>
    <w:rsid w:val="56D75436"/>
    <w:rsid w:val="56DB045D"/>
    <w:rsid w:val="56E17FE8"/>
    <w:rsid w:val="56E83A21"/>
    <w:rsid w:val="57213FE5"/>
    <w:rsid w:val="573F708F"/>
    <w:rsid w:val="575426FE"/>
    <w:rsid w:val="575F25E8"/>
    <w:rsid w:val="578177D3"/>
    <w:rsid w:val="57AA7E41"/>
    <w:rsid w:val="57AC0C0D"/>
    <w:rsid w:val="57BC04B5"/>
    <w:rsid w:val="57C166D8"/>
    <w:rsid w:val="57D82681"/>
    <w:rsid w:val="57DE7DC1"/>
    <w:rsid w:val="57E3333D"/>
    <w:rsid w:val="57E76382"/>
    <w:rsid w:val="57E879C4"/>
    <w:rsid w:val="57EF0F97"/>
    <w:rsid w:val="57F17A1A"/>
    <w:rsid w:val="58175C49"/>
    <w:rsid w:val="581B09AF"/>
    <w:rsid w:val="582736FC"/>
    <w:rsid w:val="582E227B"/>
    <w:rsid w:val="58313520"/>
    <w:rsid w:val="583C79A9"/>
    <w:rsid w:val="583D0933"/>
    <w:rsid w:val="584677BD"/>
    <w:rsid w:val="584A6CDD"/>
    <w:rsid w:val="584F7488"/>
    <w:rsid w:val="58525E77"/>
    <w:rsid w:val="585D5B14"/>
    <w:rsid w:val="5872028B"/>
    <w:rsid w:val="588459A1"/>
    <w:rsid w:val="588F2A57"/>
    <w:rsid w:val="58983966"/>
    <w:rsid w:val="589E3B99"/>
    <w:rsid w:val="589F3533"/>
    <w:rsid w:val="58AC162C"/>
    <w:rsid w:val="58CA78F9"/>
    <w:rsid w:val="58D46D1B"/>
    <w:rsid w:val="58EB54CA"/>
    <w:rsid w:val="58F5414C"/>
    <w:rsid w:val="58FF6291"/>
    <w:rsid w:val="590B15D2"/>
    <w:rsid w:val="590B7B6A"/>
    <w:rsid w:val="59143609"/>
    <w:rsid w:val="59235D2C"/>
    <w:rsid w:val="592C48F9"/>
    <w:rsid w:val="593261D2"/>
    <w:rsid w:val="59423730"/>
    <w:rsid w:val="59453D6E"/>
    <w:rsid w:val="59506815"/>
    <w:rsid w:val="59517F98"/>
    <w:rsid w:val="59586CE1"/>
    <w:rsid w:val="595A6E9E"/>
    <w:rsid w:val="597E00DF"/>
    <w:rsid w:val="5980128D"/>
    <w:rsid w:val="599935B0"/>
    <w:rsid w:val="59B9269D"/>
    <w:rsid w:val="59C61854"/>
    <w:rsid w:val="59E6424E"/>
    <w:rsid w:val="59E81791"/>
    <w:rsid w:val="59FB6BE2"/>
    <w:rsid w:val="5A026E4D"/>
    <w:rsid w:val="5A06033D"/>
    <w:rsid w:val="5A0E79AC"/>
    <w:rsid w:val="5A0F0265"/>
    <w:rsid w:val="5A123B05"/>
    <w:rsid w:val="5A142254"/>
    <w:rsid w:val="5A496BD5"/>
    <w:rsid w:val="5A4B2EA3"/>
    <w:rsid w:val="5A604DB4"/>
    <w:rsid w:val="5A6934B1"/>
    <w:rsid w:val="5A8D4FC0"/>
    <w:rsid w:val="5A8F1C82"/>
    <w:rsid w:val="5A952381"/>
    <w:rsid w:val="5AA04D8D"/>
    <w:rsid w:val="5AA333BB"/>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5A4228"/>
    <w:rsid w:val="5B5C727B"/>
    <w:rsid w:val="5B686AC1"/>
    <w:rsid w:val="5B853A54"/>
    <w:rsid w:val="5B8B1199"/>
    <w:rsid w:val="5B9D08DB"/>
    <w:rsid w:val="5BA92534"/>
    <w:rsid w:val="5BAD5A86"/>
    <w:rsid w:val="5BC937CE"/>
    <w:rsid w:val="5BCD41C3"/>
    <w:rsid w:val="5BD429A6"/>
    <w:rsid w:val="5C0025C0"/>
    <w:rsid w:val="5C180007"/>
    <w:rsid w:val="5C5220EF"/>
    <w:rsid w:val="5C64023D"/>
    <w:rsid w:val="5C6D1CB7"/>
    <w:rsid w:val="5C731C61"/>
    <w:rsid w:val="5C7625DE"/>
    <w:rsid w:val="5C8005B3"/>
    <w:rsid w:val="5C9050DF"/>
    <w:rsid w:val="5C944C11"/>
    <w:rsid w:val="5C9A4DB7"/>
    <w:rsid w:val="5CA00536"/>
    <w:rsid w:val="5CC016AB"/>
    <w:rsid w:val="5CC453C1"/>
    <w:rsid w:val="5CE07B6A"/>
    <w:rsid w:val="5CE61EE8"/>
    <w:rsid w:val="5D0728CF"/>
    <w:rsid w:val="5D1A01CE"/>
    <w:rsid w:val="5D1A39EE"/>
    <w:rsid w:val="5D1A4702"/>
    <w:rsid w:val="5D280F3C"/>
    <w:rsid w:val="5D411FCB"/>
    <w:rsid w:val="5D494B70"/>
    <w:rsid w:val="5D583ECC"/>
    <w:rsid w:val="5D5C7688"/>
    <w:rsid w:val="5D615C0F"/>
    <w:rsid w:val="5D762C66"/>
    <w:rsid w:val="5D844DB8"/>
    <w:rsid w:val="5D865E73"/>
    <w:rsid w:val="5D9E6314"/>
    <w:rsid w:val="5D9F7EE8"/>
    <w:rsid w:val="5DA93319"/>
    <w:rsid w:val="5DB156E1"/>
    <w:rsid w:val="5DC937A1"/>
    <w:rsid w:val="5DD65619"/>
    <w:rsid w:val="5DEF6B62"/>
    <w:rsid w:val="5DF47982"/>
    <w:rsid w:val="5E002949"/>
    <w:rsid w:val="5E0C5358"/>
    <w:rsid w:val="5E224225"/>
    <w:rsid w:val="5E2732CD"/>
    <w:rsid w:val="5E284D50"/>
    <w:rsid w:val="5E294B38"/>
    <w:rsid w:val="5E336F39"/>
    <w:rsid w:val="5E3723C6"/>
    <w:rsid w:val="5E392F19"/>
    <w:rsid w:val="5E4473E0"/>
    <w:rsid w:val="5E723BE9"/>
    <w:rsid w:val="5E7464E9"/>
    <w:rsid w:val="5E7E4092"/>
    <w:rsid w:val="5E8E6492"/>
    <w:rsid w:val="5E923ECD"/>
    <w:rsid w:val="5E9D190F"/>
    <w:rsid w:val="5EA66D3F"/>
    <w:rsid w:val="5EC00B79"/>
    <w:rsid w:val="5ED871EF"/>
    <w:rsid w:val="5EF5653C"/>
    <w:rsid w:val="5EFF2762"/>
    <w:rsid w:val="5F04138D"/>
    <w:rsid w:val="5F045F3A"/>
    <w:rsid w:val="5F0D642C"/>
    <w:rsid w:val="5F17008D"/>
    <w:rsid w:val="5F1C252E"/>
    <w:rsid w:val="5F1C3DD8"/>
    <w:rsid w:val="5F1D7227"/>
    <w:rsid w:val="5F1E62AD"/>
    <w:rsid w:val="5F3C716D"/>
    <w:rsid w:val="5F467922"/>
    <w:rsid w:val="5F4F4D0F"/>
    <w:rsid w:val="5F524839"/>
    <w:rsid w:val="5F5B59FB"/>
    <w:rsid w:val="5F5B6985"/>
    <w:rsid w:val="5F5F081B"/>
    <w:rsid w:val="5F704D56"/>
    <w:rsid w:val="5F777336"/>
    <w:rsid w:val="5F862DF9"/>
    <w:rsid w:val="5FA257C6"/>
    <w:rsid w:val="5FB05672"/>
    <w:rsid w:val="5FB47FA0"/>
    <w:rsid w:val="5FB57D4D"/>
    <w:rsid w:val="5FC6541D"/>
    <w:rsid w:val="5FCD3868"/>
    <w:rsid w:val="5FEE3BAD"/>
    <w:rsid w:val="5FEF541F"/>
    <w:rsid w:val="5FF20BF7"/>
    <w:rsid w:val="5FF450F9"/>
    <w:rsid w:val="60085D9F"/>
    <w:rsid w:val="60127166"/>
    <w:rsid w:val="601E7125"/>
    <w:rsid w:val="60205F90"/>
    <w:rsid w:val="60217FCF"/>
    <w:rsid w:val="603F6E4B"/>
    <w:rsid w:val="60417604"/>
    <w:rsid w:val="604D1512"/>
    <w:rsid w:val="60512BA9"/>
    <w:rsid w:val="60595131"/>
    <w:rsid w:val="60611B77"/>
    <w:rsid w:val="6061371C"/>
    <w:rsid w:val="606B5631"/>
    <w:rsid w:val="606D2E98"/>
    <w:rsid w:val="606F0967"/>
    <w:rsid w:val="608E2F6C"/>
    <w:rsid w:val="60BF382B"/>
    <w:rsid w:val="60C75F81"/>
    <w:rsid w:val="60C816A5"/>
    <w:rsid w:val="60CC3DDB"/>
    <w:rsid w:val="60D96448"/>
    <w:rsid w:val="60DC4E84"/>
    <w:rsid w:val="60EC3C37"/>
    <w:rsid w:val="60F71F40"/>
    <w:rsid w:val="60FB2835"/>
    <w:rsid w:val="61247218"/>
    <w:rsid w:val="61283D68"/>
    <w:rsid w:val="613D07C4"/>
    <w:rsid w:val="615C0F34"/>
    <w:rsid w:val="615C14A6"/>
    <w:rsid w:val="615F6AC2"/>
    <w:rsid w:val="61672ABF"/>
    <w:rsid w:val="617A5318"/>
    <w:rsid w:val="617C1D66"/>
    <w:rsid w:val="617D06DE"/>
    <w:rsid w:val="618B3212"/>
    <w:rsid w:val="61A058F7"/>
    <w:rsid w:val="61A93693"/>
    <w:rsid w:val="61B66917"/>
    <w:rsid w:val="61BC3B1A"/>
    <w:rsid w:val="61CD4121"/>
    <w:rsid w:val="61E107FF"/>
    <w:rsid w:val="61EB22DA"/>
    <w:rsid w:val="61F2159D"/>
    <w:rsid w:val="61F4098A"/>
    <w:rsid w:val="62082A4E"/>
    <w:rsid w:val="62210F07"/>
    <w:rsid w:val="62265EC9"/>
    <w:rsid w:val="6232252A"/>
    <w:rsid w:val="6239245F"/>
    <w:rsid w:val="623A1909"/>
    <w:rsid w:val="623C28E2"/>
    <w:rsid w:val="623F05F8"/>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A45E1"/>
    <w:rsid w:val="637543E9"/>
    <w:rsid w:val="637947A5"/>
    <w:rsid w:val="638B06F2"/>
    <w:rsid w:val="638E6D4D"/>
    <w:rsid w:val="63A32F36"/>
    <w:rsid w:val="63AB7DA8"/>
    <w:rsid w:val="63BD4B8F"/>
    <w:rsid w:val="63C82D94"/>
    <w:rsid w:val="63D0005D"/>
    <w:rsid w:val="63D15554"/>
    <w:rsid w:val="63D81C8F"/>
    <w:rsid w:val="63DE5D65"/>
    <w:rsid w:val="63DF6605"/>
    <w:rsid w:val="63E23D45"/>
    <w:rsid w:val="63F95413"/>
    <w:rsid w:val="64337DBE"/>
    <w:rsid w:val="643F6D4B"/>
    <w:rsid w:val="64456269"/>
    <w:rsid w:val="64467B93"/>
    <w:rsid w:val="64511EDE"/>
    <w:rsid w:val="64630D1E"/>
    <w:rsid w:val="6478176D"/>
    <w:rsid w:val="64835CDD"/>
    <w:rsid w:val="6486251A"/>
    <w:rsid w:val="64AB2A66"/>
    <w:rsid w:val="64B7605C"/>
    <w:rsid w:val="64BD6580"/>
    <w:rsid w:val="64DA5521"/>
    <w:rsid w:val="64E205AE"/>
    <w:rsid w:val="64E93EF1"/>
    <w:rsid w:val="64F17473"/>
    <w:rsid w:val="650D3C56"/>
    <w:rsid w:val="652564C3"/>
    <w:rsid w:val="652B096E"/>
    <w:rsid w:val="65326763"/>
    <w:rsid w:val="65357589"/>
    <w:rsid w:val="65530E49"/>
    <w:rsid w:val="65551112"/>
    <w:rsid w:val="657732B5"/>
    <w:rsid w:val="65834C72"/>
    <w:rsid w:val="658573D0"/>
    <w:rsid w:val="658B678B"/>
    <w:rsid w:val="65A71F82"/>
    <w:rsid w:val="65C649BC"/>
    <w:rsid w:val="65E55EB8"/>
    <w:rsid w:val="65E73B66"/>
    <w:rsid w:val="66022F90"/>
    <w:rsid w:val="66044FCB"/>
    <w:rsid w:val="660514B3"/>
    <w:rsid w:val="66131984"/>
    <w:rsid w:val="66187135"/>
    <w:rsid w:val="661B7E76"/>
    <w:rsid w:val="662831A9"/>
    <w:rsid w:val="662C4F94"/>
    <w:rsid w:val="66313D38"/>
    <w:rsid w:val="66452ADE"/>
    <w:rsid w:val="664A22D3"/>
    <w:rsid w:val="66773AC9"/>
    <w:rsid w:val="66787D6F"/>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92BF6"/>
    <w:rsid w:val="671A4A9C"/>
    <w:rsid w:val="671B4A83"/>
    <w:rsid w:val="67365593"/>
    <w:rsid w:val="67427945"/>
    <w:rsid w:val="67570318"/>
    <w:rsid w:val="675E2E45"/>
    <w:rsid w:val="676811E7"/>
    <w:rsid w:val="678164D2"/>
    <w:rsid w:val="67880ECE"/>
    <w:rsid w:val="67903975"/>
    <w:rsid w:val="679F6750"/>
    <w:rsid w:val="67A90AAD"/>
    <w:rsid w:val="67AE0A73"/>
    <w:rsid w:val="67AF4AEE"/>
    <w:rsid w:val="67BC006F"/>
    <w:rsid w:val="67BE34F4"/>
    <w:rsid w:val="67C94D4B"/>
    <w:rsid w:val="67CF00A6"/>
    <w:rsid w:val="67D079BF"/>
    <w:rsid w:val="67D7321C"/>
    <w:rsid w:val="67DA02E7"/>
    <w:rsid w:val="67E04310"/>
    <w:rsid w:val="67E25FA2"/>
    <w:rsid w:val="67F21DDC"/>
    <w:rsid w:val="67F96D07"/>
    <w:rsid w:val="67FB2BA9"/>
    <w:rsid w:val="680872C5"/>
    <w:rsid w:val="68121D83"/>
    <w:rsid w:val="68233C28"/>
    <w:rsid w:val="682B16F7"/>
    <w:rsid w:val="682D47C1"/>
    <w:rsid w:val="683339B7"/>
    <w:rsid w:val="683744CE"/>
    <w:rsid w:val="6859131D"/>
    <w:rsid w:val="68612CB6"/>
    <w:rsid w:val="68667455"/>
    <w:rsid w:val="68A23115"/>
    <w:rsid w:val="68AF7BA7"/>
    <w:rsid w:val="68CE29AC"/>
    <w:rsid w:val="68E34076"/>
    <w:rsid w:val="68E65681"/>
    <w:rsid w:val="68F145B5"/>
    <w:rsid w:val="68FA5214"/>
    <w:rsid w:val="69042888"/>
    <w:rsid w:val="6906197A"/>
    <w:rsid w:val="690C637F"/>
    <w:rsid w:val="692A17F3"/>
    <w:rsid w:val="692A799A"/>
    <w:rsid w:val="69360DF4"/>
    <w:rsid w:val="693B629B"/>
    <w:rsid w:val="69477B83"/>
    <w:rsid w:val="696F6003"/>
    <w:rsid w:val="698771E6"/>
    <w:rsid w:val="699B1540"/>
    <w:rsid w:val="699D4818"/>
    <w:rsid w:val="69C27972"/>
    <w:rsid w:val="69C43979"/>
    <w:rsid w:val="69C9231B"/>
    <w:rsid w:val="69DC5EE6"/>
    <w:rsid w:val="69DD4B38"/>
    <w:rsid w:val="69DE1829"/>
    <w:rsid w:val="6A0B7E27"/>
    <w:rsid w:val="6A15604C"/>
    <w:rsid w:val="6A2E4954"/>
    <w:rsid w:val="6A3014CE"/>
    <w:rsid w:val="6A557981"/>
    <w:rsid w:val="6A5859DD"/>
    <w:rsid w:val="6A6A771D"/>
    <w:rsid w:val="6A6E396D"/>
    <w:rsid w:val="6A7E2CA7"/>
    <w:rsid w:val="6A9E04C5"/>
    <w:rsid w:val="6AA507AA"/>
    <w:rsid w:val="6AC07030"/>
    <w:rsid w:val="6AC9421D"/>
    <w:rsid w:val="6AD53613"/>
    <w:rsid w:val="6AD94F47"/>
    <w:rsid w:val="6AE641A3"/>
    <w:rsid w:val="6AE91DBD"/>
    <w:rsid w:val="6AEF29C9"/>
    <w:rsid w:val="6B281153"/>
    <w:rsid w:val="6B4C3B26"/>
    <w:rsid w:val="6B6162D1"/>
    <w:rsid w:val="6B7747FD"/>
    <w:rsid w:val="6B8D6111"/>
    <w:rsid w:val="6B9C3AE5"/>
    <w:rsid w:val="6BA924EB"/>
    <w:rsid w:val="6BB3693A"/>
    <w:rsid w:val="6BB3754C"/>
    <w:rsid w:val="6BC86908"/>
    <w:rsid w:val="6BCE245B"/>
    <w:rsid w:val="6BD44297"/>
    <w:rsid w:val="6BDB0A87"/>
    <w:rsid w:val="6BEB5350"/>
    <w:rsid w:val="6BEC7C68"/>
    <w:rsid w:val="6C0C287C"/>
    <w:rsid w:val="6C39658E"/>
    <w:rsid w:val="6C4C2667"/>
    <w:rsid w:val="6CA51813"/>
    <w:rsid w:val="6CB17A00"/>
    <w:rsid w:val="6CB57A17"/>
    <w:rsid w:val="6CB81F2C"/>
    <w:rsid w:val="6CC81224"/>
    <w:rsid w:val="6CC85207"/>
    <w:rsid w:val="6CCA6D7E"/>
    <w:rsid w:val="6CD40BE1"/>
    <w:rsid w:val="6CD46A9B"/>
    <w:rsid w:val="6CDA49A3"/>
    <w:rsid w:val="6CDA4DED"/>
    <w:rsid w:val="6CEC01FF"/>
    <w:rsid w:val="6CED7FA5"/>
    <w:rsid w:val="6CF00038"/>
    <w:rsid w:val="6CF3185F"/>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B46109"/>
    <w:rsid w:val="6DD1076A"/>
    <w:rsid w:val="6DDE3DAF"/>
    <w:rsid w:val="6DE96D8A"/>
    <w:rsid w:val="6DF24EC9"/>
    <w:rsid w:val="6DF30B8E"/>
    <w:rsid w:val="6E0C6C88"/>
    <w:rsid w:val="6E1735DC"/>
    <w:rsid w:val="6E17545E"/>
    <w:rsid w:val="6E1F4ECD"/>
    <w:rsid w:val="6E2211D6"/>
    <w:rsid w:val="6E311184"/>
    <w:rsid w:val="6E31278B"/>
    <w:rsid w:val="6E3B2AD1"/>
    <w:rsid w:val="6E406F3A"/>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F005353"/>
    <w:rsid w:val="6F02009A"/>
    <w:rsid w:val="6F04369B"/>
    <w:rsid w:val="6F0818E0"/>
    <w:rsid w:val="6F103FEE"/>
    <w:rsid w:val="6F14633B"/>
    <w:rsid w:val="6F2D66D6"/>
    <w:rsid w:val="6F2F326F"/>
    <w:rsid w:val="6F4337FE"/>
    <w:rsid w:val="6F606ADB"/>
    <w:rsid w:val="6F607D06"/>
    <w:rsid w:val="6F757C9C"/>
    <w:rsid w:val="6F7A0A72"/>
    <w:rsid w:val="6F7C77FB"/>
    <w:rsid w:val="6F8323D0"/>
    <w:rsid w:val="6F981439"/>
    <w:rsid w:val="6FB23A01"/>
    <w:rsid w:val="6FBA4BA1"/>
    <w:rsid w:val="6FBC778D"/>
    <w:rsid w:val="6FDC4815"/>
    <w:rsid w:val="6FEA3E2C"/>
    <w:rsid w:val="6FEB04D5"/>
    <w:rsid w:val="701241A0"/>
    <w:rsid w:val="70142157"/>
    <w:rsid w:val="701E3717"/>
    <w:rsid w:val="702603AF"/>
    <w:rsid w:val="704065EF"/>
    <w:rsid w:val="70531F9D"/>
    <w:rsid w:val="705E3F40"/>
    <w:rsid w:val="70663A7A"/>
    <w:rsid w:val="70726E65"/>
    <w:rsid w:val="708D6E69"/>
    <w:rsid w:val="70DB4B36"/>
    <w:rsid w:val="70E040A3"/>
    <w:rsid w:val="70E13200"/>
    <w:rsid w:val="70E91C33"/>
    <w:rsid w:val="70EE53BA"/>
    <w:rsid w:val="70FF3D31"/>
    <w:rsid w:val="710B7588"/>
    <w:rsid w:val="71124891"/>
    <w:rsid w:val="7139612D"/>
    <w:rsid w:val="713E1029"/>
    <w:rsid w:val="714420CD"/>
    <w:rsid w:val="71466AC5"/>
    <w:rsid w:val="71546923"/>
    <w:rsid w:val="715F4C2D"/>
    <w:rsid w:val="716E56FB"/>
    <w:rsid w:val="71730FAE"/>
    <w:rsid w:val="71742846"/>
    <w:rsid w:val="71841719"/>
    <w:rsid w:val="71B15C2B"/>
    <w:rsid w:val="71C775AC"/>
    <w:rsid w:val="71E27EA1"/>
    <w:rsid w:val="72024D75"/>
    <w:rsid w:val="72026398"/>
    <w:rsid w:val="722B4090"/>
    <w:rsid w:val="723F5976"/>
    <w:rsid w:val="724530CF"/>
    <w:rsid w:val="72607C33"/>
    <w:rsid w:val="7267558B"/>
    <w:rsid w:val="726D03AB"/>
    <w:rsid w:val="7275552C"/>
    <w:rsid w:val="72766BB2"/>
    <w:rsid w:val="72944739"/>
    <w:rsid w:val="72A97A08"/>
    <w:rsid w:val="72CB7F46"/>
    <w:rsid w:val="72D21E71"/>
    <w:rsid w:val="72D84E60"/>
    <w:rsid w:val="72E21F9E"/>
    <w:rsid w:val="72F100A8"/>
    <w:rsid w:val="72FA6C6A"/>
    <w:rsid w:val="72FB43B2"/>
    <w:rsid w:val="7303081C"/>
    <w:rsid w:val="73121CB7"/>
    <w:rsid w:val="73127898"/>
    <w:rsid w:val="73134E8E"/>
    <w:rsid w:val="731F2161"/>
    <w:rsid w:val="732716BC"/>
    <w:rsid w:val="7333450C"/>
    <w:rsid w:val="735344A6"/>
    <w:rsid w:val="735463E0"/>
    <w:rsid w:val="736816C1"/>
    <w:rsid w:val="737B0183"/>
    <w:rsid w:val="7381208C"/>
    <w:rsid w:val="73841927"/>
    <w:rsid w:val="738A7955"/>
    <w:rsid w:val="73A36DC3"/>
    <w:rsid w:val="73B33483"/>
    <w:rsid w:val="73DE4D67"/>
    <w:rsid w:val="73FC6BEB"/>
    <w:rsid w:val="74016246"/>
    <w:rsid w:val="741255AF"/>
    <w:rsid w:val="745A4881"/>
    <w:rsid w:val="745C121D"/>
    <w:rsid w:val="7466647B"/>
    <w:rsid w:val="746D0FDE"/>
    <w:rsid w:val="746F3109"/>
    <w:rsid w:val="74881C43"/>
    <w:rsid w:val="749A55E5"/>
    <w:rsid w:val="74B3391B"/>
    <w:rsid w:val="74C42FC6"/>
    <w:rsid w:val="74CF4EC9"/>
    <w:rsid w:val="74D552C0"/>
    <w:rsid w:val="74DB0C49"/>
    <w:rsid w:val="74E40DB3"/>
    <w:rsid w:val="74F1132B"/>
    <w:rsid w:val="7514569D"/>
    <w:rsid w:val="751B5F96"/>
    <w:rsid w:val="75281208"/>
    <w:rsid w:val="75310AD0"/>
    <w:rsid w:val="755A08D5"/>
    <w:rsid w:val="755C4C37"/>
    <w:rsid w:val="75622CB1"/>
    <w:rsid w:val="75772547"/>
    <w:rsid w:val="75997C5C"/>
    <w:rsid w:val="75B33C4A"/>
    <w:rsid w:val="75B84A01"/>
    <w:rsid w:val="75C863E2"/>
    <w:rsid w:val="75DA5365"/>
    <w:rsid w:val="75DE03EB"/>
    <w:rsid w:val="75EA7032"/>
    <w:rsid w:val="75EC44C9"/>
    <w:rsid w:val="75F71CA5"/>
    <w:rsid w:val="760C1517"/>
    <w:rsid w:val="7611078B"/>
    <w:rsid w:val="761A2E8D"/>
    <w:rsid w:val="7628164D"/>
    <w:rsid w:val="76375AC5"/>
    <w:rsid w:val="76475DB4"/>
    <w:rsid w:val="765062E5"/>
    <w:rsid w:val="76725203"/>
    <w:rsid w:val="767263E3"/>
    <w:rsid w:val="767955BC"/>
    <w:rsid w:val="767F6735"/>
    <w:rsid w:val="76871CA5"/>
    <w:rsid w:val="7689098F"/>
    <w:rsid w:val="768D7CD7"/>
    <w:rsid w:val="76A17FB6"/>
    <w:rsid w:val="76C2056E"/>
    <w:rsid w:val="76CE079E"/>
    <w:rsid w:val="76D25C7C"/>
    <w:rsid w:val="770D2AFC"/>
    <w:rsid w:val="771B710A"/>
    <w:rsid w:val="77245AA8"/>
    <w:rsid w:val="772870FB"/>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D2C5E"/>
    <w:rsid w:val="780D0085"/>
    <w:rsid w:val="78270EE0"/>
    <w:rsid w:val="78271104"/>
    <w:rsid w:val="7828402F"/>
    <w:rsid w:val="782F5476"/>
    <w:rsid w:val="783000F4"/>
    <w:rsid w:val="78464A37"/>
    <w:rsid w:val="784A60C8"/>
    <w:rsid w:val="784B7472"/>
    <w:rsid w:val="785E7134"/>
    <w:rsid w:val="78661ED8"/>
    <w:rsid w:val="78815E79"/>
    <w:rsid w:val="78861A8D"/>
    <w:rsid w:val="788F779E"/>
    <w:rsid w:val="78973BA6"/>
    <w:rsid w:val="78A376CA"/>
    <w:rsid w:val="78AB08D6"/>
    <w:rsid w:val="78CE534E"/>
    <w:rsid w:val="78D424A1"/>
    <w:rsid w:val="78ED42D2"/>
    <w:rsid w:val="78F76941"/>
    <w:rsid w:val="78F82ED4"/>
    <w:rsid w:val="790114CB"/>
    <w:rsid w:val="7925703F"/>
    <w:rsid w:val="7931755D"/>
    <w:rsid w:val="7932189D"/>
    <w:rsid w:val="793424DB"/>
    <w:rsid w:val="794563F3"/>
    <w:rsid w:val="7962750F"/>
    <w:rsid w:val="796B0021"/>
    <w:rsid w:val="796F42FD"/>
    <w:rsid w:val="79701A60"/>
    <w:rsid w:val="797218E2"/>
    <w:rsid w:val="797F6705"/>
    <w:rsid w:val="79807FC2"/>
    <w:rsid w:val="799D6ABE"/>
    <w:rsid w:val="79A3401F"/>
    <w:rsid w:val="79A70B11"/>
    <w:rsid w:val="79B43C51"/>
    <w:rsid w:val="79B6170C"/>
    <w:rsid w:val="79BB3341"/>
    <w:rsid w:val="79C22F64"/>
    <w:rsid w:val="79D03D26"/>
    <w:rsid w:val="79D550A6"/>
    <w:rsid w:val="7A3466E6"/>
    <w:rsid w:val="7A361B91"/>
    <w:rsid w:val="7A410FED"/>
    <w:rsid w:val="7A4205D3"/>
    <w:rsid w:val="7A4F3DD9"/>
    <w:rsid w:val="7A577D70"/>
    <w:rsid w:val="7A5872B9"/>
    <w:rsid w:val="7A5C3640"/>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53C0B"/>
    <w:rsid w:val="7B07064A"/>
    <w:rsid w:val="7B0E6D55"/>
    <w:rsid w:val="7B144D45"/>
    <w:rsid w:val="7B265930"/>
    <w:rsid w:val="7B290480"/>
    <w:rsid w:val="7B3E60A8"/>
    <w:rsid w:val="7B60366D"/>
    <w:rsid w:val="7B74384D"/>
    <w:rsid w:val="7B826E52"/>
    <w:rsid w:val="7B940404"/>
    <w:rsid w:val="7BB6238F"/>
    <w:rsid w:val="7BCA1026"/>
    <w:rsid w:val="7BD173B3"/>
    <w:rsid w:val="7BDD38EC"/>
    <w:rsid w:val="7BF07147"/>
    <w:rsid w:val="7BF8597E"/>
    <w:rsid w:val="7C12395E"/>
    <w:rsid w:val="7C14711B"/>
    <w:rsid w:val="7C1932F5"/>
    <w:rsid w:val="7C303ADD"/>
    <w:rsid w:val="7C312516"/>
    <w:rsid w:val="7C45431D"/>
    <w:rsid w:val="7C4A144B"/>
    <w:rsid w:val="7C51263D"/>
    <w:rsid w:val="7C5B6D47"/>
    <w:rsid w:val="7C5E2D26"/>
    <w:rsid w:val="7C6B6B6B"/>
    <w:rsid w:val="7C6E0AD7"/>
    <w:rsid w:val="7C830B99"/>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5B3E9F"/>
    <w:rsid w:val="7D5B5B2B"/>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B5DD4"/>
    <w:rsid w:val="7E5348C9"/>
    <w:rsid w:val="7E575DF3"/>
    <w:rsid w:val="7E8A1E6A"/>
    <w:rsid w:val="7E8B79FF"/>
    <w:rsid w:val="7E905860"/>
    <w:rsid w:val="7E9334E2"/>
    <w:rsid w:val="7E935AFB"/>
    <w:rsid w:val="7E952BC4"/>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A7D69"/>
    <w:rsid w:val="7F8029F6"/>
    <w:rsid w:val="7F822892"/>
    <w:rsid w:val="7F875650"/>
    <w:rsid w:val="7F8A68D8"/>
    <w:rsid w:val="7FA22782"/>
    <w:rsid w:val="7FA522BC"/>
    <w:rsid w:val="7FAA17A5"/>
    <w:rsid w:val="7FAA520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106</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2024-10-07T07:01:29Z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